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F9509A" w:rsidRDefault="007262AF" w:rsidP="00127AAA">
      <w:pPr>
        <w:rPr>
          <w:rFonts w:ascii="Arial" w:hAnsi="Arial" w:cs="Arial"/>
          <w:color w:val="5B5B5F"/>
          <w:sz w:val="26"/>
          <w:szCs w:val="26"/>
        </w:rPr>
      </w:pPr>
    </w:p>
    <w:p w14:paraId="1923821E" w14:textId="6AE711CA" w:rsidR="00127AAA" w:rsidRPr="00F9509A" w:rsidRDefault="0078142E" w:rsidP="00127AAA">
      <w:pPr>
        <w:rPr>
          <w:rFonts w:ascii="Arial" w:hAnsi="Arial" w:cs="Arial"/>
          <w:b/>
          <w:bCs/>
          <w:color w:val="405CA1"/>
          <w:sz w:val="52"/>
          <w:szCs w:val="52"/>
        </w:rPr>
      </w:pPr>
      <w:r>
        <w:rPr>
          <w:rFonts w:ascii="Arial" w:hAnsi="Arial" w:cs="Arial"/>
          <w:color w:val="405CA1"/>
          <w:sz w:val="52"/>
          <w:szCs w:val="52"/>
        </w:rPr>
        <w:t>CONCORRÊNCIA</w:t>
      </w:r>
    </w:p>
    <w:p w14:paraId="43096063" w14:textId="1AED836F"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78142E">
        <w:rPr>
          <w:rFonts w:ascii="Arial" w:hAnsi="Arial" w:cs="Arial"/>
          <w:color w:val="405CA1"/>
          <w:sz w:val="52"/>
          <w:szCs w:val="52"/>
        </w:rPr>
        <w:t>A</w:t>
      </w:r>
    </w:p>
    <w:p w14:paraId="02437A2A" w14:textId="37C10285" w:rsidR="00127AAA" w:rsidRPr="00F9509A" w:rsidRDefault="0078142E" w:rsidP="00127AAA">
      <w:pPr>
        <w:rPr>
          <w:rFonts w:ascii="Arial" w:hAnsi="Arial" w:cs="Arial"/>
          <w:i/>
          <w:iCs/>
          <w:color w:val="5B5B5F"/>
          <w:sz w:val="26"/>
          <w:szCs w:val="26"/>
        </w:rPr>
      </w:pPr>
      <w:r>
        <w:rPr>
          <w:rFonts w:ascii="Arial" w:hAnsi="Arial" w:cs="Arial"/>
          <w:i/>
          <w:iCs/>
          <w:color w:val="5B5B5F"/>
          <w:sz w:val="26"/>
          <w:szCs w:val="26"/>
        </w:rPr>
        <w:t>01</w:t>
      </w:r>
      <w:r w:rsidR="00127AAA" w:rsidRPr="00F9509A">
        <w:rPr>
          <w:rFonts w:ascii="Arial" w:hAnsi="Arial" w:cs="Arial"/>
          <w:i/>
          <w:iCs/>
          <w:color w:val="5B5B5F"/>
          <w:sz w:val="26"/>
          <w:szCs w:val="26"/>
        </w:rPr>
        <w:t>/</w:t>
      </w:r>
      <w:r>
        <w:rPr>
          <w:rFonts w:ascii="Arial" w:hAnsi="Arial" w:cs="Arial"/>
          <w:i/>
          <w:iCs/>
          <w:color w:val="5B5B5F"/>
          <w:sz w:val="26"/>
          <w:szCs w:val="26"/>
        </w:rPr>
        <w:t>2023</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73467FBE" w:rsidR="00127AAA" w:rsidRPr="00F9509A" w:rsidRDefault="0078142E" w:rsidP="0E03D98A">
      <w:pPr>
        <w:rPr>
          <w:rFonts w:ascii="Arial" w:hAnsi="Arial" w:cs="Arial"/>
          <w:color w:val="5B5B5F"/>
          <w:sz w:val="26"/>
          <w:szCs w:val="26"/>
        </w:rPr>
      </w:pPr>
      <w:r>
        <w:rPr>
          <w:rFonts w:ascii="Arial" w:hAnsi="Arial" w:cs="Arial"/>
          <w:color w:val="5B5B5F"/>
          <w:sz w:val="26"/>
          <w:szCs w:val="26"/>
        </w:rPr>
        <w:t>Prefeitura Municipal de Belo Jardim</w:t>
      </w:r>
      <w:r w:rsidR="00127AAA" w:rsidRPr="00F9509A">
        <w:rPr>
          <w:rFonts w:ascii="Arial" w:hAnsi="Arial" w:cs="Arial"/>
          <w:color w:val="5B5B5F"/>
          <w:sz w:val="26"/>
          <w:szCs w:val="26"/>
        </w:rPr>
        <w:t xml:space="preserve"> (</w:t>
      </w:r>
      <w:r>
        <w:rPr>
          <w:rFonts w:ascii="Arial" w:hAnsi="Arial" w:cs="Arial"/>
          <w:color w:val="5B5B5F"/>
          <w:sz w:val="26"/>
          <w:szCs w:val="26"/>
        </w:rPr>
        <w:t>982333</w:t>
      </w:r>
      <w:r w:rsidR="00127AAA" w:rsidRPr="00F9509A">
        <w:rPr>
          <w:rFonts w:ascii="Arial" w:hAnsi="Arial" w:cs="Arial"/>
          <w:color w:val="5B5B5F"/>
          <w:sz w:val="26"/>
          <w:szCs w:val="26"/>
        </w:rPr>
        <w:t>)</w:t>
      </w:r>
    </w:p>
    <w:p w14:paraId="65C4E84A" w14:textId="77777777" w:rsidR="00127AAA" w:rsidRPr="00F9509A" w:rsidRDefault="00127AAA" w:rsidP="00127AAA">
      <w:pPr>
        <w:rPr>
          <w:rFonts w:ascii="Arial" w:hAnsi="Arial" w:cs="Arial"/>
          <w:color w:val="5B5B5F"/>
          <w:sz w:val="26"/>
          <w:szCs w:val="26"/>
        </w:rPr>
      </w:pPr>
    </w:p>
    <w:p w14:paraId="18911010" w14:textId="77777777" w:rsidR="00244403" w:rsidRPr="00F9509A" w:rsidRDefault="00244403" w:rsidP="00127AAA">
      <w:pPr>
        <w:rPr>
          <w:rFonts w:ascii="Arial" w:hAnsi="Arial" w:cs="Arial"/>
          <w:b/>
          <w:bCs/>
          <w:color w:val="405CA1"/>
          <w:sz w:val="26"/>
          <w:szCs w:val="26"/>
        </w:rPr>
      </w:pPr>
    </w:p>
    <w:p w14:paraId="4E10416A" w14:textId="1B39EEF6"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60AA53E0" w14:textId="6B8ACF09" w:rsidR="00127AAA" w:rsidRPr="00F9509A" w:rsidRDefault="0078142E" w:rsidP="0E03D98A">
      <w:pPr>
        <w:rPr>
          <w:rFonts w:ascii="Arial" w:hAnsi="Arial" w:cs="Arial"/>
          <w:color w:val="5B5B5F"/>
          <w:sz w:val="26"/>
          <w:szCs w:val="26"/>
        </w:rPr>
      </w:pPr>
      <w:r w:rsidRPr="0078142E">
        <w:rPr>
          <w:rFonts w:ascii="Arial" w:hAnsi="Arial" w:cs="Arial"/>
          <w:color w:val="5B5B5F"/>
          <w:sz w:val="26"/>
          <w:szCs w:val="26"/>
        </w:rPr>
        <w:t>Contratação de empresa especializada, sob o regime de concessão onerosa, para implantação, operação e gestão do sistema de Estacionamento Rotativo Eletrônico Pago nas vias e logradouros públicos do Município de Belo Jardim</w:t>
      </w:r>
      <w:r w:rsidR="00127AAA" w:rsidRPr="00F9509A">
        <w:rPr>
          <w:rFonts w:ascii="Arial" w:hAnsi="Arial" w:cs="Arial"/>
          <w:color w:val="5B5B5F"/>
          <w:sz w:val="26"/>
          <w:szCs w:val="26"/>
        </w:rPr>
        <w:t xml:space="preserve">. </w:t>
      </w:r>
    </w:p>
    <w:p w14:paraId="0160A673" w14:textId="77777777" w:rsidR="00127AAA" w:rsidRPr="00F9509A" w:rsidRDefault="00127AAA" w:rsidP="00127AAA">
      <w:pPr>
        <w:rPr>
          <w:rFonts w:ascii="Arial" w:hAnsi="Arial" w:cs="Arial"/>
          <w:color w:val="5B5B5F"/>
          <w:sz w:val="26"/>
          <w:szCs w:val="26"/>
        </w:rPr>
      </w:pP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387F7677" w:rsidR="00127AAA" w:rsidRPr="00F9509A" w:rsidRDefault="006927AE" w:rsidP="00127AAA">
      <w:pPr>
        <w:rPr>
          <w:rFonts w:ascii="Arial" w:hAnsi="Arial" w:cs="Arial"/>
          <w:b/>
          <w:bCs/>
          <w:color w:val="5B5B5F"/>
          <w:sz w:val="26"/>
          <w:szCs w:val="26"/>
        </w:rPr>
      </w:pPr>
      <w:r w:rsidRPr="00F9509A">
        <w:rPr>
          <w:rFonts w:ascii="Arial" w:hAnsi="Arial" w:cs="Arial"/>
          <w:color w:val="5B5B5F"/>
          <w:sz w:val="26"/>
          <w:szCs w:val="26"/>
        </w:rPr>
        <w:t>Dia</w:t>
      </w:r>
      <w:r w:rsidR="00127AAA" w:rsidRPr="00F9509A">
        <w:rPr>
          <w:rFonts w:ascii="Arial" w:hAnsi="Arial" w:cs="Arial"/>
          <w:color w:val="5B5B5F"/>
          <w:sz w:val="26"/>
          <w:szCs w:val="26"/>
        </w:rPr>
        <w:t xml:space="preserve"> </w:t>
      </w:r>
      <w:r w:rsidR="00B14CE1">
        <w:rPr>
          <w:rFonts w:ascii="Arial" w:hAnsi="Arial" w:cs="Arial"/>
          <w:b/>
          <w:bCs/>
          <w:color w:val="5B5B5F"/>
          <w:sz w:val="26"/>
          <w:szCs w:val="26"/>
        </w:rPr>
        <w:t>2</w:t>
      </w:r>
      <w:r w:rsidR="00A6164A">
        <w:rPr>
          <w:rFonts w:ascii="Arial" w:hAnsi="Arial" w:cs="Arial"/>
          <w:b/>
          <w:bCs/>
          <w:color w:val="5B5B5F"/>
          <w:sz w:val="26"/>
          <w:szCs w:val="26"/>
        </w:rPr>
        <w:t>7</w:t>
      </w:r>
      <w:r w:rsidR="002A7E80">
        <w:rPr>
          <w:rFonts w:ascii="Arial" w:hAnsi="Arial" w:cs="Arial"/>
          <w:b/>
          <w:bCs/>
          <w:color w:val="5B5B5F"/>
          <w:sz w:val="26"/>
          <w:szCs w:val="26"/>
        </w:rPr>
        <w:t xml:space="preserve"> de março de </w:t>
      </w:r>
      <w:r w:rsidR="0078142E">
        <w:rPr>
          <w:rFonts w:ascii="Arial" w:hAnsi="Arial" w:cs="Arial"/>
          <w:b/>
          <w:bCs/>
          <w:color w:val="5B5B5F"/>
          <w:sz w:val="26"/>
          <w:szCs w:val="26"/>
        </w:rPr>
        <w:t>2023</w:t>
      </w:r>
      <w:r w:rsidR="00127AAA" w:rsidRPr="00F9509A">
        <w:rPr>
          <w:rFonts w:ascii="Arial" w:hAnsi="Arial" w:cs="Arial"/>
          <w:b/>
          <w:bCs/>
          <w:color w:val="5B5B5F"/>
          <w:sz w:val="26"/>
          <w:szCs w:val="26"/>
        </w:rPr>
        <w:t xml:space="preserve"> </w:t>
      </w:r>
      <w:r w:rsidR="00127AAA" w:rsidRPr="00F9509A">
        <w:rPr>
          <w:rFonts w:ascii="Arial" w:hAnsi="Arial" w:cs="Arial"/>
          <w:color w:val="5B5B5F"/>
          <w:sz w:val="26"/>
          <w:szCs w:val="26"/>
        </w:rPr>
        <w:t xml:space="preserve">às </w:t>
      </w:r>
      <w:r w:rsidR="0078142E">
        <w:rPr>
          <w:rFonts w:ascii="Arial" w:hAnsi="Arial" w:cs="Arial"/>
          <w:b/>
          <w:bCs/>
          <w:color w:val="5B5B5F"/>
          <w:sz w:val="26"/>
          <w:szCs w:val="26"/>
        </w:rPr>
        <w:t>09:30</w:t>
      </w:r>
      <w:r w:rsidR="00127AAA" w:rsidRPr="00F9509A">
        <w:rPr>
          <w:rFonts w:ascii="Arial" w:hAnsi="Arial" w:cs="Arial"/>
          <w:b/>
          <w:bCs/>
          <w:color w:val="5B5B5F"/>
          <w:sz w:val="26"/>
          <w:szCs w:val="26"/>
        </w:rPr>
        <w:t>h</w:t>
      </w:r>
      <w:r w:rsidR="0083414A" w:rsidRPr="00F9509A">
        <w:rPr>
          <w:rFonts w:ascii="Arial" w:hAnsi="Arial" w:cs="Arial"/>
          <w:b/>
          <w:bCs/>
          <w:color w:val="5B5B5F"/>
          <w:sz w:val="26"/>
          <w:szCs w:val="26"/>
        </w:rPr>
        <w:t xml:space="preserve"> (horário de Brasília)</w:t>
      </w:r>
    </w:p>
    <w:p w14:paraId="154269C0" w14:textId="77777777" w:rsidR="0083414A" w:rsidRPr="00F9509A" w:rsidRDefault="0083414A" w:rsidP="00127AAA">
      <w:pPr>
        <w:rPr>
          <w:rFonts w:ascii="Arial" w:hAnsi="Arial" w:cs="Arial"/>
          <w:b/>
          <w:bCs/>
          <w:color w:val="5B5B5F"/>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53259930"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maior desconto</w:t>
      </w:r>
      <w:r w:rsidR="002133A9">
        <w:rPr>
          <w:rFonts w:ascii="Arial" w:hAnsi="Arial" w:cs="Arial"/>
          <w:color w:val="595959" w:themeColor="text1" w:themeTint="A6"/>
          <w:sz w:val="26"/>
          <w:szCs w:val="26"/>
        </w:rPr>
        <w:t>/maior valor de outorga</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79DA565A"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 xml:space="preserve">aberto </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355F8600" w:rsidR="00127AAA" w:rsidRPr="00F9509A" w:rsidRDefault="00244403" w:rsidP="00127AAA">
      <w:pPr>
        <w:rPr>
          <w:rFonts w:ascii="Arial" w:hAnsi="Arial" w:cs="Arial"/>
          <w:b/>
          <w:bCs/>
          <w:color w:val="5B5B5F"/>
          <w:sz w:val="26"/>
          <w:szCs w:val="26"/>
        </w:rPr>
      </w:pPr>
      <w:r w:rsidRPr="00F9509A">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3F9A2DAA" w14:textId="77777777" w:rsidR="002133A9" w:rsidRDefault="002133A9" w:rsidP="00127AAA">
      <w:pPr>
        <w:rPr>
          <w:rFonts w:ascii="Arial" w:hAnsi="Arial" w:cs="Arial"/>
          <w:b/>
          <w:bCs/>
          <w:color w:val="5B5B5F"/>
          <w:sz w:val="20"/>
          <w:szCs w:val="20"/>
        </w:rPr>
      </w:pPr>
    </w:p>
    <w:p w14:paraId="7F1E15F3" w14:textId="77777777" w:rsidR="002133A9" w:rsidRDefault="002133A9" w:rsidP="00127AAA">
      <w:pPr>
        <w:rPr>
          <w:rFonts w:ascii="Arial" w:hAnsi="Arial" w:cs="Arial"/>
          <w:b/>
          <w:bCs/>
          <w:color w:val="5B5B5F"/>
          <w:sz w:val="20"/>
          <w:szCs w:val="20"/>
        </w:rPr>
      </w:pPr>
    </w:p>
    <w:p w14:paraId="7E89FB0C" w14:textId="77777777" w:rsidR="002133A9" w:rsidRPr="00046D4B" w:rsidRDefault="002133A9"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77777777"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5DE9F75E"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fldChar w:fldCharType="separate"/>
            </w:r>
            <w:r w:rsidR="00B20DC0">
              <w:rPr>
                <w:rFonts w:cs="Arial"/>
                <w:b/>
                <w:bCs/>
                <w:noProof/>
                <w:webHidden/>
                <w:szCs w:val="20"/>
              </w:rPr>
              <w:t>Erro! Indicador não definido.</w:t>
            </w:r>
            <w:r w:rsidRPr="00046D4B">
              <w:rPr>
                <w:rFonts w:cs="Arial"/>
                <w:noProof/>
                <w:webHidden/>
                <w:szCs w:val="20"/>
              </w:rPr>
              <w:fldChar w:fldCharType="end"/>
            </w:r>
          </w:hyperlink>
        </w:p>
        <w:p w14:paraId="2B8002D7" w14:textId="356F32FA" w:rsidR="002D2E49" w:rsidRPr="00046D4B" w:rsidRDefault="00000000" w:rsidP="002D2E49">
          <w:pPr>
            <w:pStyle w:val="Sumrio1"/>
            <w:rPr>
              <w:rFonts w:eastAsiaTheme="minorEastAsia" w:cs="Arial"/>
              <w:noProof/>
              <w:szCs w:val="20"/>
            </w:rPr>
          </w:pPr>
          <w:hyperlink w:anchor="_Toc122606104" w:history="1">
            <w:r w:rsidR="002D2E49" w:rsidRPr="00046D4B">
              <w:rPr>
                <w:rStyle w:val="Hyperlink"/>
                <w:rFonts w:cs="Arial"/>
                <w:noProof/>
                <w:szCs w:val="20"/>
              </w:rPr>
              <w:t>2.</w:t>
            </w:r>
            <w:r w:rsidR="002D2E49" w:rsidRPr="00046D4B">
              <w:rPr>
                <w:rFonts w:eastAsiaTheme="minorEastAsia" w:cs="Arial"/>
                <w:noProof/>
                <w:szCs w:val="20"/>
              </w:rPr>
              <w:tab/>
            </w:r>
            <w:r w:rsidR="002D2E49" w:rsidRPr="00046D4B">
              <w:rPr>
                <w:rStyle w:val="Hyperlink"/>
                <w:rFonts w:cs="Arial"/>
                <w:noProof/>
                <w:szCs w:val="20"/>
              </w:rPr>
              <w:t>DA PARTICIPAÇÃO NA LICITAÇÃO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_Toc122606104 \h </w:instrText>
            </w:r>
            <w:r w:rsidR="002D2E49" w:rsidRPr="00046D4B">
              <w:rPr>
                <w:rFonts w:cs="Arial"/>
                <w:noProof/>
                <w:webHidden/>
                <w:szCs w:val="20"/>
              </w:rPr>
            </w:r>
            <w:r w:rsidR="002D2E49" w:rsidRPr="00046D4B">
              <w:rPr>
                <w:rFonts w:cs="Arial"/>
                <w:noProof/>
                <w:webHidden/>
                <w:szCs w:val="20"/>
              </w:rPr>
              <w:fldChar w:fldCharType="separate"/>
            </w:r>
            <w:r w:rsidR="00B20DC0">
              <w:rPr>
                <w:rFonts w:cs="Arial"/>
                <w:noProof/>
                <w:webHidden/>
                <w:szCs w:val="20"/>
              </w:rPr>
              <w:t>3</w:t>
            </w:r>
            <w:r w:rsidR="002D2E49" w:rsidRPr="00046D4B">
              <w:rPr>
                <w:rFonts w:cs="Arial"/>
                <w:noProof/>
                <w:webHidden/>
                <w:szCs w:val="20"/>
              </w:rPr>
              <w:fldChar w:fldCharType="end"/>
            </w:r>
          </w:hyperlink>
        </w:p>
        <w:p w14:paraId="68F9CB31" w14:textId="60CA7B8E" w:rsidR="002D2E49" w:rsidRPr="00046D4B" w:rsidRDefault="00000000" w:rsidP="002D2E49">
          <w:pPr>
            <w:pStyle w:val="Sumrio1"/>
            <w:rPr>
              <w:rFonts w:eastAsiaTheme="minorEastAsia" w:cs="Arial"/>
              <w:noProof/>
              <w:szCs w:val="20"/>
            </w:rPr>
          </w:pPr>
          <w:hyperlink w:anchor="_Toc122606105" w:history="1">
            <w:r w:rsidR="002D2E49" w:rsidRPr="00046D4B">
              <w:rPr>
                <w:rStyle w:val="Hyperlink"/>
                <w:rFonts w:cs="Arial"/>
                <w:noProof/>
                <w:szCs w:val="20"/>
              </w:rPr>
              <w:t>3.</w:t>
            </w:r>
            <w:r w:rsidR="002D2E49" w:rsidRPr="00046D4B">
              <w:rPr>
                <w:rFonts w:eastAsiaTheme="minorEastAsia" w:cs="Arial"/>
                <w:noProof/>
                <w:szCs w:val="20"/>
              </w:rPr>
              <w:tab/>
            </w:r>
            <w:r w:rsidR="002D2E49" w:rsidRPr="00046D4B">
              <w:rPr>
                <w:rStyle w:val="Hyperlink"/>
                <w:rFonts w:cs="Arial"/>
                <w:noProof/>
                <w:szCs w:val="20"/>
              </w:rPr>
              <w:t>DA APRESENTAÇÃO DA PROPOSTA E DOS DOCUMENTOS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_Toc122606105 \h </w:instrText>
            </w:r>
            <w:r w:rsidR="002D2E49" w:rsidRPr="00046D4B">
              <w:rPr>
                <w:rFonts w:cs="Arial"/>
                <w:noProof/>
                <w:webHidden/>
                <w:szCs w:val="20"/>
              </w:rPr>
              <w:fldChar w:fldCharType="separate"/>
            </w:r>
            <w:r w:rsidR="00B20DC0">
              <w:rPr>
                <w:rFonts w:cs="Arial"/>
                <w:b/>
                <w:bCs/>
                <w:noProof/>
                <w:webHidden/>
                <w:szCs w:val="20"/>
              </w:rPr>
              <w:t>Erro! Indicador não definido.</w:t>
            </w:r>
            <w:r w:rsidR="002D2E49" w:rsidRPr="00046D4B">
              <w:rPr>
                <w:rFonts w:cs="Arial"/>
                <w:noProof/>
                <w:webHidden/>
                <w:szCs w:val="20"/>
              </w:rPr>
              <w:fldChar w:fldCharType="end"/>
            </w:r>
          </w:hyperlink>
        </w:p>
        <w:p w14:paraId="51F515E1" w14:textId="4A358932" w:rsidR="002D2E49" w:rsidRPr="00046D4B" w:rsidRDefault="00000000" w:rsidP="002D2E49">
          <w:pPr>
            <w:pStyle w:val="Sumrio1"/>
            <w:rPr>
              <w:rFonts w:eastAsiaTheme="minorEastAsia" w:cs="Arial"/>
              <w:noProof/>
              <w:szCs w:val="20"/>
            </w:rPr>
          </w:pPr>
          <w:hyperlink w:anchor="_Toc122606106" w:history="1">
            <w:r w:rsidR="002D2E49" w:rsidRPr="00046D4B">
              <w:rPr>
                <w:rStyle w:val="Hyperlink"/>
                <w:rFonts w:cs="Arial"/>
                <w:noProof/>
                <w:szCs w:val="20"/>
              </w:rPr>
              <w:t>4.</w:t>
            </w:r>
            <w:r w:rsidR="002D2E49" w:rsidRPr="00046D4B">
              <w:rPr>
                <w:rFonts w:eastAsiaTheme="minorEastAsia" w:cs="Arial"/>
                <w:noProof/>
                <w:szCs w:val="20"/>
              </w:rPr>
              <w:tab/>
            </w:r>
            <w:r w:rsidR="002D2E49" w:rsidRPr="00046D4B">
              <w:rPr>
                <w:rStyle w:val="Hyperlink"/>
                <w:rFonts w:cs="Arial"/>
                <w:noProof/>
                <w:szCs w:val="20"/>
              </w:rPr>
              <w:t>DO PREENCHIMENTO DA PROPOSTA</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_Toc122606106 \h </w:instrText>
            </w:r>
            <w:r w:rsidR="002D2E49" w:rsidRPr="00046D4B">
              <w:rPr>
                <w:rFonts w:cs="Arial"/>
                <w:noProof/>
                <w:webHidden/>
                <w:szCs w:val="20"/>
              </w:rPr>
              <w:fldChar w:fldCharType="separate"/>
            </w:r>
            <w:r w:rsidR="00B20DC0">
              <w:rPr>
                <w:rFonts w:cs="Arial"/>
                <w:b/>
                <w:bCs/>
                <w:noProof/>
                <w:webHidden/>
                <w:szCs w:val="20"/>
              </w:rPr>
              <w:t>Erro! Indicador não definido.</w:t>
            </w:r>
            <w:r w:rsidR="002D2E49" w:rsidRPr="00046D4B">
              <w:rPr>
                <w:rFonts w:cs="Arial"/>
                <w:noProof/>
                <w:webHidden/>
                <w:szCs w:val="20"/>
              </w:rPr>
              <w:fldChar w:fldCharType="end"/>
            </w:r>
          </w:hyperlink>
        </w:p>
        <w:p w14:paraId="425534FA" w14:textId="678DD8F7" w:rsidR="002D2E49" w:rsidRPr="00046D4B" w:rsidRDefault="00000000" w:rsidP="002D2E49">
          <w:pPr>
            <w:pStyle w:val="Sumrio1"/>
            <w:rPr>
              <w:rFonts w:eastAsiaTheme="minorEastAsia" w:cs="Arial"/>
              <w:noProof/>
              <w:szCs w:val="20"/>
            </w:rPr>
          </w:pPr>
          <w:hyperlink w:anchor="_Toc122606107" w:history="1">
            <w:r w:rsidR="002D2E49" w:rsidRPr="00046D4B">
              <w:rPr>
                <w:rStyle w:val="Hyperlink"/>
                <w:rFonts w:cs="Arial"/>
                <w:noProof/>
                <w:szCs w:val="20"/>
              </w:rPr>
              <w:t>5.</w:t>
            </w:r>
            <w:r w:rsidR="002D2E49" w:rsidRPr="00046D4B">
              <w:rPr>
                <w:rFonts w:eastAsiaTheme="minorEastAsia" w:cs="Arial"/>
                <w:noProof/>
                <w:szCs w:val="20"/>
              </w:rPr>
              <w:tab/>
            </w:r>
            <w:r w:rsidR="002D2E49" w:rsidRPr="00046D4B">
              <w:rPr>
                <w:rStyle w:val="Hyperlink"/>
                <w:rFonts w:cs="Arial"/>
                <w:noProof/>
                <w:szCs w:val="20"/>
              </w:rPr>
              <w:t>DA ABERTURA DA SESSÃO, CLASSIFICAÇÃO DAS PROPOSTAS E FORMULAÇÃO DE LANCES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_Toc122606107 \h </w:instrText>
            </w:r>
            <w:r w:rsidR="002D2E49" w:rsidRPr="00046D4B">
              <w:rPr>
                <w:rFonts w:cs="Arial"/>
                <w:noProof/>
                <w:webHidden/>
                <w:szCs w:val="20"/>
              </w:rPr>
              <w:fldChar w:fldCharType="separate"/>
            </w:r>
            <w:r w:rsidR="00B20DC0">
              <w:rPr>
                <w:rFonts w:cs="Arial"/>
                <w:b/>
                <w:bCs/>
                <w:noProof/>
                <w:webHidden/>
                <w:szCs w:val="20"/>
              </w:rPr>
              <w:t>Erro! Indicador não definido.</w:t>
            </w:r>
            <w:r w:rsidR="002D2E49" w:rsidRPr="00046D4B">
              <w:rPr>
                <w:rFonts w:cs="Arial"/>
                <w:noProof/>
                <w:webHidden/>
                <w:szCs w:val="20"/>
              </w:rPr>
              <w:fldChar w:fldCharType="end"/>
            </w:r>
          </w:hyperlink>
        </w:p>
        <w:p w14:paraId="59DE254C" w14:textId="74C6FED7" w:rsidR="002D2E49" w:rsidRPr="00046D4B" w:rsidRDefault="00000000" w:rsidP="002D2E49">
          <w:pPr>
            <w:pStyle w:val="Sumrio1"/>
            <w:rPr>
              <w:rFonts w:eastAsiaTheme="minorEastAsia" w:cs="Arial"/>
              <w:noProof/>
              <w:szCs w:val="20"/>
            </w:rPr>
          </w:pPr>
          <w:hyperlink w:anchor="_Toc122606108" w:history="1">
            <w:r w:rsidR="002D2E49" w:rsidRPr="00046D4B">
              <w:rPr>
                <w:rStyle w:val="Hyperlink"/>
                <w:rFonts w:cs="Arial"/>
                <w:noProof/>
                <w:szCs w:val="20"/>
              </w:rPr>
              <w:t>6.</w:t>
            </w:r>
            <w:r w:rsidR="002D2E49" w:rsidRPr="00046D4B">
              <w:rPr>
                <w:rFonts w:eastAsiaTheme="minorEastAsia" w:cs="Arial"/>
                <w:noProof/>
                <w:szCs w:val="20"/>
              </w:rPr>
              <w:tab/>
            </w:r>
            <w:r w:rsidR="002D2E49" w:rsidRPr="00046D4B">
              <w:rPr>
                <w:rStyle w:val="Hyperlink"/>
                <w:rFonts w:cs="Arial"/>
                <w:noProof/>
                <w:szCs w:val="20"/>
              </w:rPr>
              <w:t>DA FASE DE JULGAMENTO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_Toc122606108 \h </w:instrText>
            </w:r>
            <w:r w:rsidR="002D2E49" w:rsidRPr="00046D4B">
              <w:rPr>
                <w:rFonts w:cs="Arial"/>
                <w:noProof/>
                <w:webHidden/>
                <w:szCs w:val="20"/>
              </w:rPr>
              <w:fldChar w:fldCharType="separate"/>
            </w:r>
            <w:r w:rsidR="00B20DC0">
              <w:rPr>
                <w:rFonts w:cs="Arial"/>
                <w:b/>
                <w:bCs/>
                <w:noProof/>
                <w:webHidden/>
                <w:szCs w:val="20"/>
              </w:rPr>
              <w:t>Erro! Indicador não definido.</w:t>
            </w:r>
            <w:r w:rsidR="002D2E49" w:rsidRPr="00046D4B">
              <w:rPr>
                <w:rFonts w:cs="Arial"/>
                <w:noProof/>
                <w:webHidden/>
                <w:szCs w:val="20"/>
              </w:rPr>
              <w:fldChar w:fldCharType="end"/>
            </w:r>
          </w:hyperlink>
        </w:p>
        <w:p w14:paraId="3A49C394" w14:textId="4CFE09FE" w:rsidR="002D2E49" w:rsidRPr="00046D4B" w:rsidRDefault="00000000" w:rsidP="002D2E49">
          <w:pPr>
            <w:pStyle w:val="Sumrio1"/>
            <w:rPr>
              <w:rFonts w:eastAsiaTheme="minorEastAsia" w:cs="Arial"/>
              <w:noProof/>
              <w:szCs w:val="20"/>
            </w:rPr>
          </w:pPr>
          <w:hyperlink w:anchor="_Toc122606109" w:history="1">
            <w:r w:rsidR="002D2E49" w:rsidRPr="00046D4B">
              <w:rPr>
                <w:rStyle w:val="Hyperlink"/>
                <w:rFonts w:cs="Arial"/>
                <w:noProof/>
                <w:szCs w:val="20"/>
              </w:rPr>
              <w:t>7.</w:t>
            </w:r>
            <w:r w:rsidR="002D2E49" w:rsidRPr="00046D4B">
              <w:rPr>
                <w:rFonts w:eastAsiaTheme="minorEastAsia" w:cs="Arial"/>
                <w:noProof/>
                <w:szCs w:val="20"/>
              </w:rPr>
              <w:tab/>
            </w:r>
            <w:r w:rsidR="002D2E49" w:rsidRPr="00046D4B">
              <w:rPr>
                <w:rStyle w:val="Hyperlink"/>
                <w:rFonts w:cs="Arial"/>
                <w:noProof/>
                <w:szCs w:val="20"/>
              </w:rPr>
              <w:t>DA FASE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_Toc122606109 \h </w:instrText>
            </w:r>
            <w:r w:rsidR="002D2E49" w:rsidRPr="00046D4B">
              <w:rPr>
                <w:rFonts w:cs="Arial"/>
                <w:noProof/>
                <w:webHidden/>
                <w:szCs w:val="20"/>
              </w:rPr>
            </w:r>
            <w:r w:rsidR="002D2E49" w:rsidRPr="00046D4B">
              <w:rPr>
                <w:rFonts w:cs="Arial"/>
                <w:noProof/>
                <w:webHidden/>
                <w:szCs w:val="20"/>
              </w:rPr>
              <w:fldChar w:fldCharType="separate"/>
            </w:r>
            <w:r w:rsidR="00B20DC0">
              <w:rPr>
                <w:rFonts w:cs="Arial"/>
                <w:noProof/>
                <w:webHidden/>
                <w:szCs w:val="20"/>
              </w:rPr>
              <w:t>17</w:t>
            </w:r>
            <w:r w:rsidR="002D2E49" w:rsidRPr="00046D4B">
              <w:rPr>
                <w:rFonts w:cs="Arial"/>
                <w:noProof/>
                <w:webHidden/>
                <w:szCs w:val="20"/>
              </w:rPr>
              <w:fldChar w:fldCharType="end"/>
            </w:r>
          </w:hyperlink>
        </w:p>
        <w:p w14:paraId="3AE0DEFB" w14:textId="45CD3605" w:rsidR="002D2E49" w:rsidRPr="00046D4B" w:rsidRDefault="00000000" w:rsidP="002D2E49">
          <w:pPr>
            <w:pStyle w:val="Sumrio1"/>
            <w:rPr>
              <w:rFonts w:eastAsiaTheme="minorEastAsia" w:cs="Arial"/>
              <w:noProof/>
              <w:szCs w:val="20"/>
            </w:rPr>
          </w:pPr>
          <w:hyperlink w:anchor="_Toc122606110" w:history="1">
            <w:r w:rsidR="002D2E49" w:rsidRPr="00046D4B">
              <w:rPr>
                <w:rStyle w:val="Hyperlink"/>
                <w:rFonts w:cs="Arial"/>
                <w:noProof/>
                <w:szCs w:val="20"/>
              </w:rPr>
              <w:t>8.</w:t>
            </w:r>
            <w:r w:rsidR="002D2E49" w:rsidRPr="00046D4B">
              <w:rPr>
                <w:rFonts w:eastAsiaTheme="minorEastAsia" w:cs="Arial"/>
                <w:noProof/>
                <w:szCs w:val="20"/>
              </w:rPr>
              <w:tab/>
            </w:r>
            <w:r w:rsidR="002D2E49" w:rsidRPr="00046D4B">
              <w:rPr>
                <w:rStyle w:val="Hyperlink"/>
                <w:rFonts w:cs="Arial"/>
                <w:noProof/>
                <w:szCs w:val="20"/>
              </w:rPr>
              <w:t>DOS RECURSOS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_Toc122606110 \h </w:instrText>
            </w:r>
            <w:r w:rsidR="002D2E49" w:rsidRPr="00046D4B">
              <w:rPr>
                <w:rFonts w:cs="Arial"/>
                <w:noProof/>
                <w:webHidden/>
                <w:szCs w:val="20"/>
              </w:rPr>
            </w:r>
            <w:r w:rsidR="002D2E49" w:rsidRPr="00046D4B">
              <w:rPr>
                <w:rFonts w:cs="Arial"/>
                <w:noProof/>
                <w:webHidden/>
                <w:szCs w:val="20"/>
              </w:rPr>
              <w:fldChar w:fldCharType="separate"/>
            </w:r>
            <w:r w:rsidR="00B20DC0">
              <w:rPr>
                <w:rFonts w:cs="Arial"/>
                <w:noProof/>
                <w:webHidden/>
                <w:szCs w:val="20"/>
              </w:rPr>
              <w:t>20</w:t>
            </w:r>
            <w:r w:rsidR="002D2E49" w:rsidRPr="00046D4B">
              <w:rPr>
                <w:rFonts w:cs="Arial"/>
                <w:noProof/>
                <w:webHidden/>
                <w:szCs w:val="20"/>
              </w:rPr>
              <w:fldChar w:fldCharType="end"/>
            </w:r>
          </w:hyperlink>
        </w:p>
        <w:p w14:paraId="5FD71155" w14:textId="0F50BC9C" w:rsidR="002D2E49" w:rsidRPr="00046D4B" w:rsidRDefault="00000000" w:rsidP="002D2E49">
          <w:pPr>
            <w:pStyle w:val="Sumrio1"/>
            <w:rPr>
              <w:rFonts w:eastAsiaTheme="minorEastAsia" w:cs="Arial"/>
              <w:noProof/>
              <w:szCs w:val="20"/>
            </w:rPr>
          </w:pPr>
          <w:hyperlink w:anchor="_Toc122606111" w:history="1">
            <w:r w:rsidR="002D2E49" w:rsidRPr="00046D4B">
              <w:rPr>
                <w:rStyle w:val="Hyperlink"/>
                <w:rFonts w:cs="Arial"/>
                <w:noProof/>
                <w:szCs w:val="20"/>
              </w:rPr>
              <w:t>9.</w:t>
            </w:r>
            <w:r w:rsidR="002D2E49" w:rsidRPr="00046D4B">
              <w:rPr>
                <w:rFonts w:eastAsiaTheme="minorEastAsia" w:cs="Arial"/>
                <w:noProof/>
                <w:szCs w:val="20"/>
              </w:rPr>
              <w:tab/>
            </w:r>
            <w:r w:rsidR="002D2E49" w:rsidRPr="00046D4B">
              <w:rPr>
                <w:rStyle w:val="Hyperlink"/>
                <w:rFonts w:cs="Arial"/>
                <w:noProof/>
                <w:szCs w:val="20"/>
              </w:rPr>
              <w:t>DAS INFRAÇÕES ADMINISTRATIVAS E SANÇÕES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_Toc122606111 \h </w:instrText>
            </w:r>
            <w:r w:rsidR="002D2E49" w:rsidRPr="00046D4B">
              <w:rPr>
                <w:rFonts w:cs="Arial"/>
                <w:noProof/>
                <w:webHidden/>
                <w:szCs w:val="20"/>
              </w:rPr>
            </w:r>
            <w:r w:rsidR="002D2E49" w:rsidRPr="00046D4B">
              <w:rPr>
                <w:rFonts w:cs="Arial"/>
                <w:noProof/>
                <w:webHidden/>
                <w:szCs w:val="20"/>
              </w:rPr>
              <w:fldChar w:fldCharType="separate"/>
            </w:r>
            <w:r w:rsidR="00B20DC0">
              <w:rPr>
                <w:rFonts w:cs="Arial"/>
                <w:noProof/>
                <w:webHidden/>
                <w:szCs w:val="20"/>
              </w:rPr>
              <w:t>21</w:t>
            </w:r>
            <w:r w:rsidR="002D2E49" w:rsidRPr="00046D4B">
              <w:rPr>
                <w:rFonts w:cs="Arial"/>
                <w:noProof/>
                <w:webHidden/>
                <w:szCs w:val="20"/>
              </w:rPr>
              <w:fldChar w:fldCharType="end"/>
            </w:r>
          </w:hyperlink>
        </w:p>
        <w:p w14:paraId="58C0D506" w14:textId="364CEF60" w:rsidR="002D2E49" w:rsidRPr="00046D4B" w:rsidRDefault="00000000" w:rsidP="002D2E49">
          <w:pPr>
            <w:pStyle w:val="Sumrio1"/>
            <w:rPr>
              <w:rFonts w:eastAsiaTheme="minorEastAsia" w:cs="Arial"/>
              <w:noProof/>
              <w:szCs w:val="20"/>
            </w:rPr>
          </w:pPr>
          <w:hyperlink w:anchor="_Toc122606112" w:history="1">
            <w:r w:rsidR="002D2E49" w:rsidRPr="00046D4B">
              <w:rPr>
                <w:rStyle w:val="Hyperlink"/>
                <w:rFonts w:cs="Arial"/>
                <w:noProof/>
                <w:szCs w:val="20"/>
              </w:rPr>
              <w:t>10.</w:t>
            </w:r>
            <w:r w:rsidR="002D2E49" w:rsidRPr="00046D4B">
              <w:rPr>
                <w:rFonts w:eastAsiaTheme="minorEastAsia" w:cs="Arial"/>
                <w:noProof/>
                <w:szCs w:val="20"/>
              </w:rPr>
              <w:tab/>
            </w:r>
            <w:r w:rsidR="002D2E49" w:rsidRPr="00046D4B">
              <w:rPr>
                <w:rStyle w:val="Hyperlink"/>
                <w:rFonts w:cs="Arial"/>
                <w:noProof/>
                <w:szCs w:val="20"/>
              </w:rPr>
              <w:t>DA IMPUGNAÇÃO AO EDITAL E DO PEDIDO DE ESCLARECIMENTO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_Toc122606112 \h </w:instrText>
            </w:r>
            <w:r w:rsidR="002D2E49" w:rsidRPr="00046D4B">
              <w:rPr>
                <w:rFonts w:cs="Arial"/>
                <w:noProof/>
                <w:webHidden/>
                <w:szCs w:val="20"/>
              </w:rPr>
            </w:r>
            <w:r w:rsidR="002D2E49" w:rsidRPr="00046D4B">
              <w:rPr>
                <w:rFonts w:cs="Arial"/>
                <w:noProof/>
                <w:webHidden/>
                <w:szCs w:val="20"/>
              </w:rPr>
              <w:fldChar w:fldCharType="separate"/>
            </w:r>
            <w:r w:rsidR="00B20DC0">
              <w:rPr>
                <w:rFonts w:cs="Arial"/>
                <w:noProof/>
                <w:webHidden/>
                <w:szCs w:val="20"/>
              </w:rPr>
              <w:t>24</w:t>
            </w:r>
            <w:r w:rsidR="002D2E49" w:rsidRPr="00046D4B">
              <w:rPr>
                <w:rFonts w:cs="Arial"/>
                <w:noProof/>
                <w:webHidden/>
                <w:szCs w:val="20"/>
              </w:rPr>
              <w:fldChar w:fldCharType="end"/>
            </w:r>
          </w:hyperlink>
        </w:p>
        <w:p w14:paraId="78B93DA3" w14:textId="3E11F9B0" w:rsidR="002D2E49" w:rsidRPr="00046D4B" w:rsidRDefault="00000000" w:rsidP="002D2E49">
          <w:pPr>
            <w:pStyle w:val="Sumrio1"/>
            <w:rPr>
              <w:rFonts w:eastAsiaTheme="minorEastAsia" w:cs="Arial"/>
              <w:noProof/>
              <w:szCs w:val="20"/>
            </w:rPr>
          </w:pPr>
          <w:hyperlink w:anchor="_Toc122606113" w:history="1">
            <w:r w:rsidR="002D2E49" w:rsidRPr="00046D4B">
              <w:rPr>
                <w:rStyle w:val="Hyperlink"/>
                <w:rFonts w:cs="Arial"/>
                <w:noProof/>
                <w:szCs w:val="20"/>
              </w:rPr>
              <w:t>11.</w:t>
            </w:r>
            <w:r w:rsidR="002D2E49" w:rsidRPr="00046D4B">
              <w:rPr>
                <w:rFonts w:eastAsiaTheme="minorEastAsia" w:cs="Arial"/>
                <w:noProof/>
                <w:szCs w:val="20"/>
              </w:rPr>
              <w:tab/>
            </w:r>
            <w:r w:rsidR="002D2E49" w:rsidRPr="00046D4B">
              <w:rPr>
                <w:rStyle w:val="Hyperlink"/>
                <w:rFonts w:cs="Arial"/>
                <w:noProof/>
                <w:szCs w:val="20"/>
              </w:rPr>
              <w:t>DAS DISPOSIÇÕES GERAIS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_Toc122606113 \h </w:instrText>
            </w:r>
            <w:r w:rsidR="002D2E49" w:rsidRPr="00046D4B">
              <w:rPr>
                <w:rFonts w:cs="Arial"/>
                <w:noProof/>
                <w:webHidden/>
                <w:szCs w:val="20"/>
              </w:rPr>
            </w:r>
            <w:r w:rsidR="002D2E49" w:rsidRPr="00046D4B">
              <w:rPr>
                <w:rFonts w:cs="Arial"/>
                <w:noProof/>
                <w:webHidden/>
                <w:szCs w:val="20"/>
              </w:rPr>
              <w:fldChar w:fldCharType="separate"/>
            </w:r>
            <w:r w:rsidR="00B20DC0">
              <w:rPr>
                <w:rFonts w:cs="Arial"/>
                <w:noProof/>
                <w:webHidden/>
                <w:szCs w:val="20"/>
              </w:rPr>
              <w:t>24</w:t>
            </w:r>
            <w:r w:rsidR="002D2E49"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7FFBD007"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DE206CF"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3B3D19C"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DCF5BE1"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45329ABA"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8CDE3B6"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EE028C3"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77777777" w:rsidR="007F52A0" w:rsidRPr="00046D4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DA3367E" w14:textId="19977093"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B8A3586" w14:textId="09BDDE8F" w:rsidR="00200213" w:rsidRDefault="00200213" w:rsidP="002D2E49">
      <w:pPr>
        <w:pBdr>
          <w:top w:val="nil"/>
          <w:left w:val="nil"/>
          <w:bottom w:val="nil"/>
          <w:right w:val="nil"/>
          <w:between w:val="nil"/>
        </w:pBdr>
        <w:jc w:val="center"/>
        <w:rPr>
          <w:rFonts w:ascii="Arial" w:hAnsi="Arial" w:cs="Arial"/>
          <w:noProof/>
          <w:sz w:val="20"/>
          <w:szCs w:val="20"/>
        </w:rPr>
      </w:pPr>
    </w:p>
    <w:p w14:paraId="0A1D6CBB" w14:textId="77777777" w:rsidR="003A50F9" w:rsidRDefault="003A50F9" w:rsidP="002D2E49">
      <w:pPr>
        <w:pBdr>
          <w:top w:val="nil"/>
          <w:left w:val="nil"/>
          <w:bottom w:val="nil"/>
          <w:right w:val="nil"/>
          <w:between w:val="nil"/>
        </w:pBdr>
        <w:jc w:val="center"/>
        <w:rPr>
          <w:rFonts w:ascii="Arial" w:hAnsi="Arial" w:cs="Arial"/>
          <w:noProof/>
          <w:sz w:val="20"/>
          <w:szCs w:val="20"/>
        </w:rPr>
      </w:pPr>
    </w:p>
    <w:p w14:paraId="3FDDA9B7" w14:textId="77777777" w:rsidR="003A50F9" w:rsidRDefault="003A50F9" w:rsidP="002D2E49">
      <w:pPr>
        <w:pBdr>
          <w:top w:val="nil"/>
          <w:left w:val="nil"/>
          <w:bottom w:val="nil"/>
          <w:right w:val="nil"/>
          <w:between w:val="nil"/>
        </w:pBdr>
        <w:jc w:val="center"/>
        <w:rPr>
          <w:rFonts w:ascii="Arial" w:hAnsi="Arial" w:cs="Arial"/>
          <w:noProof/>
          <w:sz w:val="20"/>
          <w:szCs w:val="20"/>
        </w:rPr>
      </w:pPr>
    </w:p>
    <w:p w14:paraId="56D5E479" w14:textId="77777777" w:rsidR="003A50F9" w:rsidRDefault="003A50F9" w:rsidP="002D2E49">
      <w:pPr>
        <w:pBdr>
          <w:top w:val="nil"/>
          <w:left w:val="nil"/>
          <w:bottom w:val="nil"/>
          <w:right w:val="nil"/>
          <w:between w:val="nil"/>
        </w:pBdr>
        <w:jc w:val="center"/>
        <w:rPr>
          <w:rFonts w:ascii="Arial" w:hAnsi="Arial" w:cs="Arial"/>
          <w:noProof/>
          <w:sz w:val="20"/>
          <w:szCs w:val="20"/>
        </w:rPr>
      </w:pPr>
    </w:p>
    <w:p w14:paraId="461FE6AC" w14:textId="77777777" w:rsidR="003A50F9" w:rsidRDefault="003A50F9" w:rsidP="002D2E49">
      <w:pPr>
        <w:pBdr>
          <w:top w:val="nil"/>
          <w:left w:val="nil"/>
          <w:bottom w:val="nil"/>
          <w:right w:val="nil"/>
          <w:between w:val="nil"/>
        </w:pBdr>
        <w:jc w:val="center"/>
        <w:rPr>
          <w:rFonts w:ascii="Arial" w:hAnsi="Arial" w:cs="Arial"/>
          <w:noProof/>
          <w:sz w:val="20"/>
          <w:szCs w:val="20"/>
        </w:rPr>
      </w:pPr>
    </w:p>
    <w:p w14:paraId="7D11CA61" w14:textId="66AAEBAB" w:rsidR="007F52A0" w:rsidRDefault="007F52A0" w:rsidP="002D2E49">
      <w:pPr>
        <w:pBdr>
          <w:top w:val="nil"/>
          <w:left w:val="nil"/>
          <w:bottom w:val="nil"/>
          <w:right w:val="nil"/>
          <w:between w:val="nil"/>
        </w:pBdr>
        <w:jc w:val="center"/>
        <w:rPr>
          <w:rFonts w:ascii="Arial" w:hAnsi="Arial" w:cs="Arial"/>
          <w:noProof/>
          <w:sz w:val="20"/>
          <w:szCs w:val="20"/>
        </w:rPr>
      </w:pPr>
      <w:r w:rsidRPr="00046D4B">
        <w:rPr>
          <w:rFonts w:ascii="Arial" w:hAnsi="Arial" w:cs="Arial"/>
          <w:noProof/>
          <w:sz w:val="20"/>
          <w:szCs w:val="20"/>
        </w:rPr>
        <mc:AlternateContent>
          <mc:Choice Requires="wpg">
            <w:drawing>
              <wp:anchor distT="0" distB="0" distL="114300" distR="114300" simplePos="0" relativeHeight="251659264" behindDoc="1" locked="0" layoutInCell="1" allowOverlap="1" wp14:anchorId="39440F65" wp14:editId="2FA35942">
                <wp:simplePos x="0" y="0"/>
                <wp:positionH relativeFrom="margin">
                  <wp:posOffset>2644140</wp:posOffset>
                </wp:positionH>
                <wp:positionV relativeFrom="margin">
                  <wp:posOffset>137795</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17826" id="Group 8" o:spid="_x0000_s1026" style="position:absolute;margin-left:208.2pt;margin-top:10.85pt;width:61.4pt;height:56.5pt;z-index:-251657216;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1C6C65FE" w14:textId="297F5087" w:rsidR="007F52A0" w:rsidRPr="00046D4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76561AF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42625EFC" w:rsidR="002D2E49" w:rsidRPr="00046D4B" w:rsidRDefault="003A50F9" w:rsidP="002D2E49">
      <w:pPr>
        <w:jc w:val="center"/>
        <w:rPr>
          <w:rFonts w:ascii="Arial" w:hAnsi="Arial" w:cs="Arial"/>
          <w:sz w:val="20"/>
          <w:szCs w:val="20"/>
        </w:rPr>
      </w:pPr>
      <w:r>
        <w:rPr>
          <w:rFonts w:ascii="Arial" w:hAnsi="Arial" w:cs="Arial"/>
          <w:b/>
          <w:bCs/>
          <w:color w:val="000000" w:themeColor="text1"/>
          <w:sz w:val="20"/>
          <w:szCs w:val="20"/>
        </w:rPr>
        <w:t>CONCORRÊNCIA</w:t>
      </w:r>
      <w:r w:rsidR="002D2E49" w:rsidRPr="00046D4B">
        <w:rPr>
          <w:rFonts w:ascii="Arial" w:hAnsi="Arial" w:cs="Arial"/>
          <w:b/>
          <w:bCs/>
          <w:color w:val="000000" w:themeColor="text1"/>
          <w:sz w:val="20"/>
          <w:szCs w:val="20"/>
        </w:rPr>
        <w:t xml:space="preserve"> ELETRÔNIC</w:t>
      </w:r>
      <w:r>
        <w:rPr>
          <w:rFonts w:ascii="Arial" w:hAnsi="Arial" w:cs="Arial"/>
          <w:b/>
          <w:bCs/>
          <w:color w:val="000000" w:themeColor="text1"/>
          <w:sz w:val="20"/>
          <w:szCs w:val="20"/>
        </w:rPr>
        <w:t>A</w:t>
      </w:r>
      <w:r w:rsidR="002D2E49" w:rsidRPr="00046D4B">
        <w:rPr>
          <w:rFonts w:ascii="Arial" w:hAnsi="Arial" w:cs="Arial"/>
          <w:b/>
          <w:bCs/>
          <w:color w:val="000000" w:themeColor="text1"/>
          <w:sz w:val="20"/>
          <w:szCs w:val="20"/>
        </w:rPr>
        <w:t xml:space="preserve"> Nº 0</w:t>
      </w:r>
      <w:r>
        <w:rPr>
          <w:rFonts w:ascii="Arial" w:hAnsi="Arial" w:cs="Arial"/>
          <w:b/>
          <w:bCs/>
          <w:color w:val="000000" w:themeColor="text1"/>
          <w:sz w:val="20"/>
          <w:szCs w:val="20"/>
        </w:rPr>
        <w:t>1</w:t>
      </w:r>
      <w:r w:rsidR="002D2E49" w:rsidRPr="00046D4B">
        <w:rPr>
          <w:rFonts w:ascii="Arial" w:hAnsi="Arial" w:cs="Arial"/>
          <w:b/>
          <w:bCs/>
          <w:color w:val="000000" w:themeColor="text1"/>
          <w:sz w:val="20"/>
          <w:szCs w:val="20"/>
        </w:rPr>
        <w:t>/20</w:t>
      </w:r>
      <w:r w:rsidR="002D2E49" w:rsidRPr="00046D4B">
        <w:rPr>
          <w:rFonts w:ascii="Arial" w:hAnsi="Arial" w:cs="Arial"/>
          <w:b/>
          <w:bCs/>
          <w:sz w:val="20"/>
          <w:szCs w:val="20"/>
        </w:rPr>
        <w:t>23</w:t>
      </w:r>
    </w:p>
    <w:p w14:paraId="7DB457EB" w14:textId="33823C56" w:rsidR="002D2E49" w:rsidRPr="00046D4B" w:rsidRDefault="002D2E49" w:rsidP="002D2E49">
      <w:pPr>
        <w:jc w:val="center"/>
        <w:rPr>
          <w:rFonts w:ascii="Arial" w:hAnsi="Arial" w:cs="Arial"/>
          <w:sz w:val="20"/>
          <w:szCs w:val="20"/>
        </w:rPr>
      </w:pPr>
      <w:r w:rsidRPr="00046D4B">
        <w:rPr>
          <w:rFonts w:ascii="Arial" w:hAnsi="Arial" w:cs="Arial"/>
          <w:color w:val="000000" w:themeColor="text1"/>
          <w:sz w:val="20"/>
          <w:szCs w:val="20"/>
        </w:rPr>
        <w:t>(Processo Administrativo n° 0</w:t>
      </w:r>
      <w:r w:rsidR="003A50F9">
        <w:rPr>
          <w:rFonts w:ascii="Arial" w:hAnsi="Arial" w:cs="Arial"/>
          <w:color w:val="000000" w:themeColor="text1"/>
          <w:sz w:val="20"/>
          <w:szCs w:val="20"/>
        </w:rPr>
        <w:t>19</w:t>
      </w:r>
      <w:r w:rsidRPr="00046D4B">
        <w:rPr>
          <w:rFonts w:ascii="Arial" w:hAnsi="Arial" w:cs="Arial"/>
          <w:color w:val="000000" w:themeColor="text1"/>
          <w:sz w:val="20"/>
          <w:szCs w:val="20"/>
        </w:rPr>
        <w:t>/2023</w:t>
      </w:r>
      <w:r w:rsidRPr="00046D4B">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1A507DD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w:t>
      </w:r>
      <w:r w:rsidR="00ED2AB2">
        <w:rPr>
          <w:rFonts w:ascii="Arial" w:hAnsi="Arial" w:cs="Arial"/>
          <w:color w:val="000000"/>
          <w:sz w:val="20"/>
          <w:szCs w:val="20"/>
        </w:rPr>
        <w:t xml:space="preserve"> e C</w:t>
      </w:r>
      <w:r w:rsidR="00FA24AF">
        <w:rPr>
          <w:rFonts w:ascii="Arial" w:hAnsi="Arial" w:cs="Arial"/>
          <w:color w:val="000000"/>
          <w:sz w:val="20"/>
          <w:szCs w:val="20"/>
        </w:rPr>
        <w:t>o</w:t>
      </w:r>
      <w:r w:rsidR="00ED2AB2">
        <w:rPr>
          <w:rFonts w:ascii="Arial" w:hAnsi="Arial" w:cs="Arial"/>
          <w:color w:val="000000"/>
          <w:sz w:val="20"/>
          <w:szCs w:val="20"/>
        </w:rPr>
        <w:t>ntratos</w:t>
      </w:r>
      <w:r w:rsidRPr="00046D4B">
        <w:rPr>
          <w:rFonts w:ascii="Arial" w:hAnsi="Arial" w:cs="Arial"/>
          <w:color w:val="000000"/>
          <w:sz w:val="20"/>
          <w:szCs w:val="20"/>
        </w:rPr>
        <w:t>, Secretar</w:t>
      </w:r>
      <w:r w:rsidR="00ED2AB2">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003A50F9">
        <w:rPr>
          <w:rFonts w:ascii="Arial" w:hAnsi="Arial" w:cs="Arial"/>
          <w:color w:val="FF0000"/>
          <w:sz w:val="20"/>
          <w:szCs w:val="20"/>
        </w:rPr>
        <w:t>CONCORRÊNCIA</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w:t>
      </w:r>
      <w:r w:rsidR="002A7E80">
        <w:rPr>
          <w:rFonts w:ascii="Arial" w:hAnsi="Arial" w:cs="Arial"/>
          <w:sz w:val="20"/>
          <w:szCs w:val="20"/>
        </w:rPr>
        <w:t xml:space="preserve"> </w:t>
      </w:r>
      <w:r w:rsidR="002A7E80" w:rsidRPr="002A7E80">
        <w:rPr>
          <w:rFonts w:ascii="Arial" w:hAnsi="Arial" w:cs="Arial"/>
          <w:sz w:val="20"/>
          <w:szCs w:val="20"/>
        </w:rPr>
        <w:t>Lei Municipal nº 2.178, de 11 de novembro de 2014, Lei Municipal nº 3.387, de 17 de dezembro de 2021, a Lei Federal nº 8.987, de 13 de fevereiro de 1995, Decreto Municipal nº 062/2022</w:t>
      </w:r>
      <w:r w:rsidRPr="00046D4B">
        <w:rPr>
          <w:rFonts w:ascii="Arial" w:hAnsi="Arial" w:cs="Arial"/>
          <w:sz w:val="20"/>
          <w:szCs w:val="20"/>
        </w:rPr>
        <w:t xml:space="preserve"> e demais legislação aplicável e, ainda, de acordo com as condições estabelecidas neste Edital</w:t>
      </w:r>
      <w:r w:rsidR="00FA24AF">
        <w:rPr>
          <w:rFonts w:ascii="Arial" w:hAnsi="Arial" w:cs="Arial"/>
          <w:sz w:val="20"/>
          <w:szCs w:val="20"/>
        </w:rPr>
        <w:t>.</w:t>
      </w:r>
    </w:p>
    <w:p w14:paraId="26D946D3" w14:textId="77777777" w:rsidR="002D2E49" w:rsidRPr="00046D4B" w:rsidRDefault="002D2E49" w:rsidP="002D2E49">
      <w:pPr>
        <w:jc w:val="both"/>
        <w:rPr>
          <w:rFonts w:ascii="Arial" w:hAnsi="Arial" w:cs="Arial"/>
          <w:color w:val="000000" w:themeColor="text1"/>
          <w:sz w:val="20"/>
          <w:szCs w:val="20"/>
        </w:rPr>
      </w:pPr>
    </w:p>
    <w:p w14:paraId="787EC61F" w14:textId="77777777" w:rsidR="002D2E49" w:rsidRPr="009A53A1"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554F2720" w:rsidR="002D2E49" w:rsidRPr="009A53A1"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9A53A1">
        <w:rPr>
          <w:rFonts w:ascii="Arial" w:hAnsi="Arial" w:cs="Arial"/>
          <w:sz w:val="20"/>
          <w:szCs w:val="20"/>
        </w:rPr>
        <w:t xml:space="preserve">O objeto da presente licitação é a </w:t>
      </w:r>
      <w:r w:rsidR="000D0FB4" w:rsidRPr="009A53A1">
        <w:rPr>
          <w:rFonts w:ascii="Arial" w:hAnsi="Arial" w:cs="Arial"/>
          <w:sz w:val="20"/>
          <w:szCs w:val="20"/>
        </w:rPr>
        <w:t xml:space="preserve">Contratação de empresa especializada, sob o regime de concessão onerosa, para implantação, operação e gestão do sistema de Estacionamento Rotativo Eletrônico Pago nas vias e logradouros públicos do Município de Belo Jardim, </w:t>
      </w:r>
      <w:r w:rsidRPr="009A53A1">
        <w:rPr>
          <w:rFonts w:ascii="Arial" w:hAnsi="Arial" w:cs="Arial"/>
          <w:sz w:val="20"/>
          <w:szCs w:val="20"/>
        </w:rPr>
        <w:t>conforme condições, quantidades e exigências estabelecidas neste Edital e seus anexos</w:t>
      </w:r>
      <w:r w:rsidRPr="009A53A1">
        <w:rPr>
          <w:rFonts w:ascii="Arial" w:hAnsi="Arial" w:cs="Arial"/>
          <w:b/>
          <w:sz w:val="20"/>
          <w:szCs w:val="20"/>
        </w:rPr>
        <w:t>.</w:t>
      </w:r>
    </w:p>
    <w:p w14:paraId="1A8C9218" w14:textId="0F77A7BD" w:rsidR="002D2E49" w:rsidRPr="009A53A1" w:rsidRDefault="002D2E49" w:rsidP="00627855">
      <w:pPr>
        <w:pStyle w:val="Nivel2"/>
        <w:numPr>
          <w:ilvl w:val="1"/>
          <w:numId w:val="17"/>
        </w:numPr>
        <w:spacing w:beforeLines="120" w:before="288" w:afterLines="120" w:after="288" w:line="312" w:lineRule="auto"/>
        <w:ind w:left="426" w:hanging="7"/>
        <w:rPr>
          <w:color w:val="auto"/>
        </w:rPr>
      </w:pPr>
      <w:r w:rsidRPr="009A53A1">
        <w:rPr>
          <w:color w:val="auto"/>
        </w:rPr>
        <w:t>A licitação será realizada em único item.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8"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77777777"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Sicaf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9A53A1"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3B67571A" w:rsidR="002D2E49" w:rsidRPr="009A53A1" w:rsidRDefault="00627855" w:rsidP="002D2E49">
      <w:pPr>
        <w:pStyle w:val="Nivel2"/>
        <w:numPr>
          <w:ilvl w:val="1"/>
          <w:numId w:val="14"/>
        </w:numPr>
        <w:spacing w:beforeLines="120" w:before="288" w:afterLines="120" w:after="288" w:line="312" w:lineRule="auto"/>
        <w:ind w:left="851"/>
        <w:rPr>
          <w:rFonts w:eastAsia="Times New Roman"/>
          <w:color w:val="auto"/>
        </w:rPr>
      </w:pPr>
      <w:r w:rsidRPr="009A53A1">
        <w:rPr>
          <w:color w:val="auto"/>
        </w:rPr>
        <w:t>A</w:t>
      </w:r>
      <w:r w:rsidR="002D2E49" w:rsidRPr="009A53A1">
        <w:rPr>
          <w:color w:val="auto"/>
        </w:rPr>
        <w:t xml:space="preserve"> participação é</w:t>
      </w:r>
      <w:r w:rsidR="00951332" w:rsidRPr="009A53A1">
        <w:rPr>
          <w:color w:val="auto"/>
        </w:rPr>
        <w:t xml:space="preserve"> ampla</w:t>
      </w:r>
      <w:r w:rsidR="002D2E49" w:rsidRPr="009A53A1">
        <w:rPr>
          <w:color w:val="auto"/>
        </w:rPr>
        <w:t xml:space="preserve">, nos termos do </w:t>
      </w:r>
      <w:hyperlink r:id="rId19" w:history="1">
        <w:r w:rsidR="002D2E49" w:rsidRPr="009A53A1">
          <w:rPr>
            <w:rStyle w:val="Hyperlink"/>
            <w:color w:val="auto"/>
          </w:rPr>
          <w:t>art. 48 da Lei Complementar nº 123, de 14 de dezembro de 2006</w:t>
        </w:r>
      </w:hyperlink>
      <w:r w:rsidR="002D2E49" w:rsidRPr="009A53A1">
        <w:rPr>
          <w:rStyle w:val="Hyperlink"/>
          <w:color w:val="auto"/>
        </w:rPr>
        <w:t xml:space="preserve">, </w:t>
      </w:r>
      <w:r w:rsidR="002D2E49" w:rsidRPr="009A53A1">
        <w:rPr>
          <w:color w:val="auto"/>
        </w:rPr>
        <w:t>e Decreto Municipal nº 54, de 14 de julho de 2021, que institui o Programa Municipal de Compras e Licitações - Licita Belo Jardim.</w:t>
      </w:r>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9A53A1">
        <w:rPr>
          <w:color w:val="auto"/>
        </w:rPr>
        <w:t xml:space="preserve">Será concedido tratamento favorecido para as microempresas e empresas de pequeno porte, para as sociedades cooperativas </w:t>
      </w:r>
      <w:r w:rsidRPr="009A53A1">
        <w:rPr>
          <w:rFonts w:eastAsia="Times New Roman"/>
          <w:color w:val="auto"/>
        </w:rPr>
        <w:t xml:space="preserve">mencionadas no </w:t>
      </w:r>
      <w:hyperlink r:id="rId20" w:anchor="art16" w:history="1">
        <w:r w:rsidRPr="009A53A1">
          <w:rPr>
            <w:rStyle w:val="Hyperlink"/>
            <w:rFonts w:eastAsia="Times New Roman"/>
            <w:color w:val="auto"/>
          </w:rPr>
          <w:t xml:space="preserve">artigo </w:t>
        </w:r>
        <w:r w:rsidRPr="009A53A1">
          <w:rPr>
            <w:rStyle w:val="Hyperlink"/>
            <w:color w:val="auto"/>
          </w:rPr>
          <w:t>16 da Lei nº 14.133, de 2021</w:t>
        </w:r>
      </w:hyperlink>
      <w:r w:rsidRPr="00046D4B">
        <w:rPr>
          <w:color w:val="auto"/>
        </w:rPr>
        <w:t xml:space="preserve">, para o agricultor familiar, o produtor rural pessoa física e para o microempreendedor individual - MEI, nos limites previstos da </w:t>
      </w:r>
      <w:hyperlink r:id="rId21"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046D4B">
        <w:rPr>
          <w:rFonts w:eastAsia="Times New Roman"/>
          <w:color w:val="auto"/>
        </w:rPr>
        <w:t>Não poderão disputar esta licitação:</w:t>
      </w:r>
      <w:bookmarkEnd w:id="2"/>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046D4B">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046D4B">
        <w:rPr>
          <w:color w:val="auto"/>
        </w:rPr>
        <w:t xml:space="preserve"> </w:t>
      </w:r>
      <w:bookmarkEnd w:id="6"/>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7" w:name="_Ref113883003"/>
      <w:r w:rsidRPr="00046D4B">
        <w:rPr>
          <w:color w:val="auto"/>
        </w:rPr>
        <w:t>pessoa física ou jurídica que se encontre, ao tempo da licitação, impossibilitada de participar da licitação em decorrência de sanção que lhe foi imposta;</w:t>
      </w:r>
      <w:bookmarkEnd w:id="7"/>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579"/>
      <w:r w:rsidRPr="00046D4B">
        <w:rPr>
          <w:color w:val="auto"/>
        </w:rPr>
        <w:t>empresas controladoras, controladas ou coligadas, nos termos da Lei nº 6.404, de 15 de dezembro de 1976, concorrendo entre si;</w:t>
      </w:r>
      <w:bookmarkEnd w:id="8"/>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 xml:space="preserve">pessoa física ou jurídica que, nos 5 (cinco) anos anteriores à divulgação do edital, tenha sido condenada judicialmente, com trânsito em julgado, por exploração de trabalho infantil, por </w:t>
      </w:r>
      <w:r w:rsidRPr="00046D4B">
        <w:rPr>
          <w:color w:val="auto"/>
        </w:rPr>
        <w:lastRenderedPageBreak/>
        <w:t>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962336"/>
      <w:r w:rsidRPr="00046D4B">
        <w:rPr>
          <w:color w:val="auto"/>
        </w:rPr>
        <w:t>agente público do órgão ou entidade licitante;</w:t>
      </w:r>
      <w:bookmarkEnd w:id="9"/>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046D4B">
          <w:rPr>
            <w:rStyle w:val="Hyperlink"/>
          </w:rPr>
          <w:t>§ 1º do art. 9º da Lei n.º 14.133, de 2021</w:t>
        </w:r>
      </w:hyperlink>
      <w:r w:rsidRPr="00046D4B">
        <w:t>.</w:t>
      </w:r>
    </w:p>
    <w:p w14:paraId="5CBBB5CA" w14:textId="72685B7E"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B20DC0">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5F6F542" w:rsidR="002D2E49" w:rsidRPr="00046D4B" w:rsidRDefault="002D2E49" w:rsidP="002D2E49">
      <w:pPr>
        <w:pStyle w:val="Nivel2"/>
        <w:numPr>
          <w:ilvl w:val="1"/>
          <w:numId w:val="14"/>
        </w:numPr>
        <w:spacing w:beforeLines="120" w:before="288" w:afterLines="120" w:after="288" w:line="312" w:lineRule="auto"/>
        <w:ind w:left="851"/>
      </w:pPr>
      <w:bookmarkStart w:id="10" w:name="art14§2"/>
      <w:bookmarkEnd w:id="10"/>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B20DC0">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B20DC0">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1" w:name="art14§3"/>
      <w:bookmarkEnd w:id="11"/>
      <w:r w:rsidRPr="00046D4B">
        <w:t>Equiparam-se aos autores do projeto as empresas integrantes do mesmo grupo econômico.</w:t>
      </w:r>
    </w:p>
    <w:p w14:paraId="403F3592" w14:textId="0CB09609" w:rsidR="002D2E49" w:rsidRPr="00046D4B" w:rsidRDefault="002D2E49" w:rsidP="002D2E49">
      <w:pPr>
        <w:pStyle w:val="Nivel2"/>
        <w:numPr>
          <w:ilvl w:val="1"/>
          <w:numId w:val="14"/>
        </w:numPr>
        <w:spacing w:beforeLines="120" w:before="288" w:afterLines="120" w:after="288" w:line="312" w:lineRule="auto"/>
        <w:ind w:left="851"/>
      </w:pPr>
      <w:bookmarkStart w:id="12" w:name="art14§4"/>
      <w:bookmarkEnd w:id="12"/>
      <w:r w:rsidRPr="00046D4B">
        <w:t xml:space="preserve">O disposto nos itens </w:t>
      </w:r>
      <w:r w:rsidRPr="00046D4B">
        <w:fldChar w:fldCharType="begin"/>
      </w:r>
      <w:r w:rsidRPr="00046D4B">
        <w:instrText xml:space="preserve"> REF _Ref114659912 \r \h  \* MERGEFORMAT </w:instrText>
      </w:r>
      <w:r w:rsidRPr="00046D4B">
        <w:fldChar w:fldCharType="separate"/>
      </w:r>
      <w:r w:rsidR="00B20DC0">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B20DC0">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3" w:name="art14§5"/>
      <w:bookmarkEnd w:id="13"/>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046D4B">
          <w:rPr>
            <w:rStyle w:val="Hyperlink"/>
          </w:rPr>
          <w:t>Lei nº 14.133/2021</w:t>
        </w:r>
      </w:hyperlink>
      <w:r w:rsidRPr="00046D4B">
        <w:t>.</w:t>
      </w:r>
    </w:p>
    <w:p w14:paraId="466E89CC" w14:textId="46891AE0"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B20DC0">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9A53A1"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 xml:space="preserve">APRESENTAÇÃO DA PROPOSTA E DOS DOCUMENTOS DE </w:t>
      </w:r>
      <w:r w:rsidRPr="009A53A1">
        <w:rPr>
          <w:rFonts w:ascii="Arial" w:hAnsi="Arial" w:cs="Arial"/>
          <w:b/>
          <w:bCs/>
          <w:sz w:val="20"/>
          <w:szCs w:val="20"/>
        </w:rPr>
        <w:t>HABILITAÇÃO</w:t>
      </w:r>
    </w:p>
    <w:p w14:paraId="09EA55E9" w14:textId="77777777" w:rsidR="002D2E49" w:rsidRPr="009A53A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9A53A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9A53A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9A53A1" w:rsidRDefault="002D2E49" w:rsidP="002D2E49">
      <w:pPr>
        <w:pStyle w:val="Nivel2"/>
        <w:ind w:left="999"/>
        <w:rPr>
          <w:color w:val="auto"/>
        </w:rPr>
      </w:pPr>
      <w:r w:rsidRPr="009A53A1">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4" w:name="_Ref113886867"/>
      <w:r w:rsidRPr="009A53A1">
        <w:rPr>
          <w:color w:val="auto"/>
        </w:rPr>
        <w:lastRenderedPageBreak/>
        <w:t>Os licitantes encaminharão, exclusivamente por meio do sistema eletrônico</w:t>
      </w:r>
      <w:r w:rsidRPr="00046D4B">
        <w:rPr>
          <w:color w:val="auto"/>
        </w:rPr>
        <w:t>, a proposta com o preço ou o percentual de desconto, conforme o critério de julgamento adotado neste Edital, até a data e o horário estabelecidos para abertura da sessão pública.</w:t>
      </w:r>
      <w:bookmarkEnd w:id="14"/>
    </w:p>
    <w:p w14:paraId="2065DDFA" w14:textId="6EA9DB89" w:rsidR="002D2E49" w:rsidRPr="00046D4B" w:rsidRDefault="002D2E49" w:rsidP="002D2E49">
      <w:pPr>
        <w:pStyle w:val="Nivel2"/>
        <w:spacing w:beforeLines="120" w:before="288" w:afterLines="120" w:after="288" w:line="312" w:lineRule="auto"/>
        <w:ind w:left="0" w:firstLine="567"/>
        <w:rPr>
          <w:color w:val="auto"/>
        </w:rPr>
      </w:pPr>
      <w:bookmarkStart w:id="15"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B20DC0">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B20DC0">
        <w:rPr>
          <w:color w:val="auto"/>
        </w:rPr>
        <w:t>7.12.1</w:t>
      </w:r>
      <w:r w:rsidRPr="00046D4B">
        <w:rPr>
          <w:color w:val="auto"/>
        </w:rPr>
        <w:fldChar w:fldCharType="end"/>
      </w:r>
      <w:r w:rsidRPr="00046D4B">
        <w:rPr>
          <w:color w:val="auto"/>
        </w:rPr>
        <w:t xml:space="preserve"> deste Edital.</w:t>
      </w:r>
      <w:bookmarkEnd w:id="15"/>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6" w:name="_Ref113968921"/>
      <w:r w:rsidRPr="00046D4B">
        <w:rPr>
          <w:rFonts w:eastAsia="Times New Roman"/>
          <w:color w:val="auto"/>
        </w:rPr>
        <w:t>No cadastramento da proposta inicial, o licitante declarará, em campo próprio do sistema, que:</w:t>
      </w:r>
      <w:bookmarkEnd w:id="16"/>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25"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6"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7"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7" w:anchor="art3" w:history="1">
        <w:r w:rsidRPr="00046D4B">
          <w:rPr>
            <w:rStyle w:val="Hyperlink"/>
          </w:rPr>
          <w:t>artigo 3° da Lei Complementar nº 123, de 2006</w:t>
        </w:r>
      </w:hyperlink>
      <w:r w:rsidRPr="00046D4B">
        <w:t xml:space="preserve">, estando apto a usufruir do tratamento favorecido estabelecido em seus </w:t>
      </w:r>
      <w:hyperlink r:id="rId28" w:anchor="art42" w:history="1">
        <w:r w:rsidRPr="00046D4B">
          <w:rPr>
            <w:rStyle w:val="Hyperlink"/>
          </w:rPr>
          <w:t>arts. 42 a 49</w:t>
        </w:r>
      </w:hyperlink>
      <w:r w:rsidRPr="00046D4B">
        <w:t xml:space="preserve">, observado o disposto nos </w:t>
      </w:r>
      <w:hyperlink r:id="rId29" w:anchor="art4§1" w:history="1">
        <w:r w:rsidRPr="00046D4B">
          <w:rPr>
            <w:rStyle w:val="Hyperlink"/>
          </w:rPr>
          <w:t>§§ 1º ao 3º do art. 4º, da Lei n.º 14.133, de 2021.</w:t>
        </w:r>
        <w:bookmarkEnd w:id="17"/>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w:t>
      </w:r>
      <w:r w:rsidRPr="00046D4B">
        <w:lastRenderedPageBreak/>
        <w:t xml:space="preserve">direito ao tratamento favorecido previsto na </w:t>
      </w:r>
      <w:hyperlink r:id="rId30" w:history="1">
        <w:r w:rsidRPr="00046D4B">
          <w:rPr>
            <w:rStyle w:val="Hyperlink"/>
          </w:rPr>
          <w:t>Lei Complementar nº 123, de 2006</w:t>
        </w:r>
      </w:hyperlink>
      <w:r w:rsidRPr="00046D4B">
        <w:t>, mesmo que microempresa, empresa de pequeno porte ou sociedade cooperativa.</w:t>
      </w:r>
    </w:p>
    <w:p w14:paraId="5C15C033" w14:textId="1F76CF98"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B20DC0">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B20DC0">
        <w:rPr>
          <w:color w:val="auto"/>
        </w:rPr>
        <w:t>3.6</w:t>
      </w:r>
      <w:r w:rsidRPr="00046D4B">
        <w:rPr>
          <w:color w:val="auto"/>
        </w:rPr>
        <w:fldChar w:fldCharType="end"/>
      </w:r>
      <w:r w:rsidRPr="00046D4B">
        <w:rPr>
          <w:color w:val="auto"/>
        </w:rPr>
        <w:t xml:space="preserve"> sujeitará o licitante às sanções previstas na </w:t>
      </w:r>
      <w:hyperlink r:id="rId31"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046D4B" w:rsidRDefault="002D2E49" w:rsidP="002D2E49">
      <w:pPr>
        <w:pStyle w:val="Nivel2"/>
        <w:spacing w:beforeLines="120" w:before="288" w:afterLines="120" w:after="288" w:line="312" w:lineRule="auto"/>
        <w:ind w:left="0" w:firstLine="567"/>
        <w:rPr>
          <w:color w:val="1F497D" w:themeColor="text2"/>
        </w:rPr>
      </w:pPr>
      <w:bookmarkStart w:id="18" w:name="_Ref116992247"/>
      <w:r w:rsidRPr="00046D4B">
        <w:rPr>
          <w:color w:val="1F497D" w:themeColor="text2"/>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046D4B" w:rsidRDefault="002D2E49" w:rsidP="002D2E49">
      <w:pPr>
        <w:pStyle w:val="Nivel3"/>
        <w:spacing w:beforeLines="120" w:before="288" w:afterLines="120" w:after="288" w:line="312" w:lineRule="auto"/>
        <w:ind w:left="851" w:firstLine="709"/>
        <w:rPr>
          <w:color w:val="1F497D" w:themeColor="text2"/>
        </w:rPr>
      </w:pPr>
      <w:r w:rsidRPr="00046D4B">
        <w:rPr>
          <w:color w:val="1F497D" w:themeColor="text2"/>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046D4B" w:rsidRDefault="002D2E49" w:rsidP="002D2E49">
      <w:pPr>
        <w:pStyle w:val="Nivel3"/>
        <w:spacing w:beforeLines="120" w:before="288" w:afterLines="120" w:after="288" w:line="312" w:lineRule="auto"/>
        <w:ind w:left="851" w:firstLine="709"/>
        <w:rPr>
          <w:color w:val="1F497D" w:themeColor="text2"/>
        </w:rPr>
      </w:pPr>
      <w:r w:rsidRPr="00046D4B">
        <w:rPr>
          <w:color w:val="1F497D" w:themeColor="text2"/>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18DD64D8"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B20DC0">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lastRenderedPageBreak/>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9A53A1" w:rsidRDefault="002D2E49" w:rsidP="002D2E49">
      <w:pPr>
        <w:pStyle w:val="Nivel2"/>
        <w:numPr>
          <w:ilvl w:val="1"/>
          <w:numId w:val="14"/>
        </w:numPr>
        <w:spacing w:beforeLines="120" w:before="288" w:afterLines="120" w:after="288" w:line="312" w:lineRule="auto"/>
        <w:rPr>
          <w:rFonts w:eastAsia="Times New Roman"/>
          <w:color w:val="auto"/>
        </w:rPr>
      </w:pPr>
      <w:r w:rsidRPr="00046D4B">
        <w:t xml:space="preserve">O licitante deverá enviar sua proposta mediante o preenchimento, </w:t>
      </w:r>
      <w:r w:rsidRPr="00046D4B">
        <w:rPr>
          <w:color w:val="1F497D" w:themeColor="text2"/>
        </w:rPr>
        <w:t>no sistema eletrônico</w:t>
      </w:r>
      <w:r w:rsidRPr="00046D4B">
        <w:t>, dos seguintes campos:</w:t>
      </w:r>
    </w:p>
    <w:p w14:paraId="7E264657" w14:textId="5AA8111B" w:rsidR="002D2E49" w:rsidRPr="009A53A1" w:rsidRDefault="00362A74" w:rsidP="002D2E49">
      <w:pPr>
        <w:pStyle w:val="Nivel3"/>
        <w:numPr>
          <w:ilvl w:val="2"/>
          <w:numId w:val="14"/>
        </w:numPr>
        <w:spacing w:beforeLines="120" w:before="288" w:afterLines="120" w:after="288" w:line="312" w:lineRule="auto"/>
        <w:rPr>
          <w:color w:val="auto"/>
        </w:rPr>
      </w:pPr>
      <w:r w:rsidRPr="009A53A1">
        <w:rPr>
          <w:color w:val="auto"/>
        </w:rPr>
        <w:t>Porcentagem de outorga/o</w:t>
      </w:r>
      <w:r w:rsidR="00A81015" w:rsidRPr="009A53A1">
        <w:rPr>
          <w:color w:val="auto"/>
        </w:rPr>
        <w:t>fert</w:t>
      </w:r>
      <w:r w:rsidRPr="009A53A1">
        <w:rPr>
          <w:color w:val="auto"/>
        </w:rPr>
        <w:t>a/desconto</w:t>
      </w:r>
      <w:r w:rsidR="002D2E49" w:rsidRPr="009A53A1">
        <w:rPr>
          <w:color w:val="auto"/>
        </w:rPr>
        <w:t xml:space="preserve"> mensal do item</w:t>
      </w:r>
      <w:r w:rsidR="006E16BD" w:rsidRPr="006E16BD">
        <w:rPr>
          <w:b/>
          <w:bCs/>
          <w:color w:val="auto"/>
        </w:rPr>
        <w:t>, obedecendo a oferta de 15% como valor d</w:t>
      </w:r>
      <w:r w:rsidR="00B20DC0">
        <w:rPr>
          <w:b/>
          <w:bCs/>
          <w:color w:val="auto"/>
        </w:rPr>
        <w:t>e</w:t>
      </w:r>
      <w:r w:rsidR="006E16BD" w:rsidRPr="006E16BD">
        <w:rPr>
          <w:b/>
          <w:bCs/>
          <w:color w:val="auto"/>
        </w:rPr>
        <w:t xml:space="preserve"> outorga</w:t>
      </w:r>
      <w:r w:rsidR="006E16BD" w:rsidRPr="006E16BD">
        <w:rPr>
          <w:color w:val="auto"/>
        </w:rPr>
        <w:t xml:space="preserve"> </w:t>
      </w:r>
      <w:r w:rsidR="006E16BD" w:rsidRPr="00B20DC0">
        <w:rPr>
          <w:b/>
          <w:bCs/>
          <w:color w:val="auto"/>
        </w:rPr>
        <w:t>inicial</w:t>
      </w:r>
      <w:r w:rsidR="002D2E49" w:rsidRPr="009A53A1">
        <w:rPr>
          <w:color w:val="auto"/>
        </w:rPr>
        <w:t>;</w:t>
      </w:r>
    </w:p>
    <w:p w14:paraId="60099410" w14:textId="77777777" w:rsidR="002D2E49" w:rsidRPr="009A53A1" w:rsidRDefault="002D2E49" w:rsidP="002D2E49">
      <w:pPr>
        <w:pStyle w:val="Nivel3"/>
        <w:numPr>
          <w:ilvl w:val="2"/>
          <w:numId w:val="14"/>
        </w:numPr>
        <w:spacing w:beforeLines="120" w:before="288" w:afterLines="120" w:after="288" w:line="312" w:lineRule="auto"/>
        <w:rPr>
          <w:color w:val="auto"/>
        </w:rPr>
      </w:pPr>
      <w:r w:rsidRPr="009A53A1">
        <w:rPr>
          <w:color w:val="auto"/>
        </w:rPr>
        <w:t>Descrição do objeto, contendo as informações similares à especificação do Termo de Referência</w:t>
      </w:r>
      <w:r w:rsidRPr="009A53A1">
        <w:rPr>
          <w:i/>
          <w:color w:val="auto"/>
        </w:rPr>
        <w:t xml:space="preserve">; </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9A53A1">
        <w:rPr>
          <w:color w:val="auto"/>
        </w:rPr>
        <w:t xml:space="preserve">Todas as especificações do objeto contidas na proposta vinculam </w:t>
      </w:r>
      <w:r w:rsidRPr="00046D4B">
        <w:rPr>
          <w:color w:val="auto"/>
        </w:rPr>
        <w:t>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9A53A1"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w:t>
      </w:r>
      <w:r w:rsidRPr="009A53A1">
        <w:rPr>
          <w:color w:val="auto"/>
        </w:rPr>
        <w:t>quando requerido, sua substituição.</w:t>
      </w:r>
    </w:p>
    <w:p w14:paraId="430896F4" w14:textId="77777777" w:rsidR="002D2E49" w:rsidRPr="009A53A1" w:rsidRDefault="002D2E49" w:rsidP="002D2E49">
      <w:pPr>
        <w:pStyle w:val="Nivel2"/>
        <w:numPr>
          <w:ilvl w:val="1"/>
          <w:numId w:val="14"/>
        </w:numPr>
        <w:spacing w:beforeLines="120" w:before="288" w:afterLines="120" w:after="288" w:line="312" w:lineRule="auto"/>
        <w:rPr>
          <w:color w:val="auto"/>
        </w:rPr>
      </w:pPr>
      <w:r w:rsidRPr="009A53A1">
        <w:rPr>
          <w:color w:val="auto"/>
        </w:rPr>
        <w:t>O prazo de validade da proposta não será inferior a 60 (sessenta) dias, a contar da data de sua apresentação.</w:t>
      </w:r>
    </w:p>
    <w:p w14:paraId="3B93DF6A" w14:textId="77777777" w:rsidR="002D2E49" w:rsidRPr="009A53A1" w:rsidRDefault="002D2E49" w:rsidP="002D2E49">
      <w:pPr>
        <w:pStyle w:val="Nivel2"/>
        <w:numPr>
          <w:ilvl w:val="1"/>
          <w:numId w:val="14"/>
        </w:numPr>
        <w:spacing w:beforeLines="120" w:before="288" w:afterLines="120" w:after="288" w:line="312" w:lineRule="auto"/>
        <w:rPr>
          <w:color w:val="auto"/>
        </w:rPr>
      </w:pPr>
      <w:r w:rsidRPr="009A53A1">
        <w:rPr>
          <w:color w:val="auto"/>
        </w:rPr>
        <w:t>Os licitantes devem respeitar os preços máximos estabelecidos nas normas de regência de contratações públicas, quando participarem de licitações públicas;</w:t>
      </w:r>
    </w:p>
    <w:p w14:paraId="32EEB801"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046D4B">
        <w:t xml:space="preserve">O descumprimento das regras supramencionadas pela Administração por parte dos contratados pode ensejar a </w:t>
      </w:r>
      <w:r w:rsidRPr="00046D4B">
        <w:rPr>
          <w:color w:val="000000" w:themeColor="text1"/>
        </w:rPr>
        <w:t>responsabilização pelo</w:t>
      </w:r>
      <w:r w:rsidRPr="00046D4B">
        <w:t xml:space="preserve"> Tribunal de Contas e, após o devido processo legal, gerar as seguintes consequências: assinatura de prazo para a adoção das medidas necessárias ao exato cumprimento da lei, nos termos do </w:t>
      </w:r>
      <w:hyperlink r:id="rId32" w:history="1">
        <w:r w:rsidRPr="00046D4B">
          <w:rPr>
            <w:rStyle w:val="Hyperlink"/>
          </w:rPr>
          <w:t>art. 71, inciso IX, da Constituição</w:t>
        </w:r>
      </w:hyperlink>
      <w:r w:rsidRPr="00046D4B">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t>O sistema disponibilizará campo próprio para troca de mensagens entre o Pregoeiro e os licitantes.</w:t>
      </w:r>
    </w:p>
    <w:p w14:paraId="62C771A5" w14:textId="77777777" w:rsidR="002D2E49" w:rsidRPr="00F81DEF" w:rsidRDefault="002D2E49" w:rsidP="002D2E49">
      <w:pPr>
        <w:pStyle w:val="Nivel2"/>
        <w:numPr>
          <w:ilvl w:val="1"/>
          <w:numId w:val="14"/>
        </w:numPr>
        <w:spacing w:beforeLines="120" w:before="288" w:afterLines="120" w:after="288" w:line="312" w:lineRule="auto"/>
        <w:rPr>
          <w:color w:val="auto"/>
        </w:rPr>
      </w:pPr>
      <w:r w:rsidRPr="00046D4B">
        <w:t xml:space="preserve">Iniciada a etapa competitiva, os licitantes deverão encaminhar lances exclusivamente por meio de sistema eletrônico, sendo imediatamente informados do seu </w:t>
      </w:r>
      <w:r w:rsidRPr="00F81DEF">
        <w:rPr>
          <w:color w:val="auto"/>
        </w:rPr>
        <w:t xml:space="preserve">recebimento e do valor consignado no registro. </w:t>
      </w:r>
    </w:p>
    <w:p w14:paraId="185FA547" w14:textId="03405E03" w:rsidR="002D2E49" w:rsidRPr="00F81DEF" w:rsidRDefault="002D2E49" w:rsidP="002D2E49">
      <w:pPr>
        <w:pStyle w:val="Nivel2"/>
        <w:numPr>
          <w:ilvl w:val="1"/>
          <w:numId w:val="14"/>
        </w:numPr>
        <w:spacing w:beforeLines="120" w:before="288" w:afterLines="120" w:after="288" w:line="312" w:lineRule="auto"/>
        <w:rPr>
          <w:color w:val="auto"/>
        </w:rPr>
      </w:pPr>
      <w:r w:rsidRPr="00F81DEF">
        <w:rPr>
          <w:color w:val="auto"/>
        </w:rPr>
        <w:t>O lance deverá ser ofertado pelo valor unitário do item.</w:t>
      </w:r>
    </w:p>
    <w:p w14:paraId="28546292" w14:textId="77777777" w:rsidR="002D2E49" w:rsidRPr="00F81DEF" w:rsidRDefault="002D2E49" w:rsidP="002D2E49">
      <w:pPr>
        <w:pStyle w:val="Nivel2"/>
        <w:numPr>
          <w:ilvl w:val="1"/>
          <w:numId w:val="14"/>
        </w:numPr>
        <w:spacing w:beforeLines="120" w:before="288" w:afterLines="120" w:after="288" w:line="312" w:lineRule="auto"/>
        <w:rPr>
          <w:color w:val="auto"/>
        </w:rPr>
      </w:pPr>
      <w:r w:rsidRPr="00F81DEF">
        <w:rPr>
          <w:color w:val="auto"/>
        </w:rPr>
        <w:t>Os licitantes poderão oferecer lances sucessivos, observando o horário fixado para abertura da sessão e as regras estabelecidas no Edital.</w:t>
      </w:r>
    </w:p>
    <w:p w14:paraId="48564358" w14:textId="77777777" w:rsidR="002D2E49" w:rsidRPr="00F81DEF" w:rsidRDefault="002D2E49" w:rsidP="002D2E49">
      <w:pPr>
        <w:pStyle w:val="Nivel2"/>
        <w:numPr>
          <w:ilvl w:val="1"/>
          <w:numId w:val="14"/>
        </w:numPr>
        <w:spacing w:beforeLines="120" w:before="288" w:afterLines="120" w:after="288" w:line="312" w:lineRule="auto"/>
        <w:rPr>
          <w:color w:val="auto"/>
        </w:rPr>
      </w:pPr>
      <w:r w:rsidRPr="00F81DEF">
        <w:rPr>
          <w:color w:val="auto"/>
        </w:rPr>
        <w:t xml:space="preserve">O licitante somente poderá oferecer lance </w:t>
      </w:r>
      <w:r w:rsidRPr="00F81DEF">
        <w:rPr>
          <w:i/>
          <w:color w:val="auto"/>
        </w:rPr>
        <w:t>de valor</w:t>
      </w:r>
      <w:r w:rsidRPr="00F81DEF">
        <w:rPr>
          <w:color w:val="auto"/>
        </w:rPr>
        <w:t xml:space="preserve"> </w:t>
      </w:r>
      <w:r w:rsidRPr="00F81DEF">
        <w:rPr>
          <w:i/>
          <w:color w:val="auto"/>
        </w:rPr>
        <w:t>inferior</w:t>
      </w:r>
      <w:r w:rsidRPr="00F81DEF">
        <w:rPr>
          <w:color w:val="auto"/>
        </w:rPr>
        <w:t xml:space="preserve"> </w:t>
      </w:r>
      <w:r w:rsidRPr="00F81DEF">
        <w:rPr>
          <w:i/>
          <w:color w:val="auto"/>
        </w:rPr>
        <w:t>ou percentual de desconto superior</w:t>
      </w:r>
      <w:r w:rsidRPr="00F81DEF">
        <w:rPr>
          <w:color w:val="auto"/>
        </w:rPr>
        <w:t xml:space="preserve"> ao último por ele ofertado e registrado pelo sistema. </w:t>
      </w:r>
    </w:p>
    <w:p w14:paraId="30626BAC" w14:textId="1AD39362" w:rsidR="002D2E49" w:rsidRPr="00F81DEF" w:rsidRDefault="002D2E49" w:rsidP="002D2E49">
      <w:pPr>
        <w:pStyle w:val="Nivel2"/>
        <w:numPr>
          <w:ilvl w:val="1"/>
          <w:numId w:val="14"/>
        </w:numPr>
        <w:spacing w:beforeLines="120" w:before="288" w:afterLines="120" w:after="288" w:line="312" w:lineRule="auto"/>
        <w:rPr>
          <w:color w:val="auto"/>
        </w:rPr>
      </w:pPr>
      <w:r w:rsidRPr="00F81DEF">
        <w:rPr>
          <w:color w:val="auto"/>
        </w:rPr>
        <w:lastRenderedPageBreak/>
        <w:t>O intervalo mínimo de diferença de valores ou percentuais entre os lances, que incidirá tanto em relação aos lances intermediários quanto em relação à proposta que cobrir a melhor oferta deverá ser</w:t>
      </w:r>
      <w:r w:rsidRPr="00F81DEF">
        <w:rPr>
          <w:i/>
          <w:iCs/>
          <w:color w:val="auto"/>
        </w:rPr>
        <w:t xml:space="preserve"> de 0,</w:t>
      </w:r>
      <w:r w:rsidR="00ED506D" w:rsidRPr="00F81DEF">
        <w:rPr>
          <w:i/>
          <w:iCs/>
          <w:color w:val="auto"/>
        </w:rPr>
        <w:t>10</w:t>
      </w:r>
      <w:r w:rsidRPr="00F81DEF">
        <w:rPr>
          <w:i/>
          <w:iCs/>
          <w:color w:val="auto"/>
        </w:rPr>
        <w:t xml:space="preserve"> (</w:t>
      </w:r>
      <w:r w:rsidR="002D60AB" w:rsidRPr="00F81DEF">
        <w:rPr>
          <w:i/>
          <w:iCs/>
          <w:color w:val="auto"/>
        </w:rPr>
        <w:t>um décimo por cento</w:t>
      </w:r>
      <w:r w:rsidRPr="00F81DEF">
        <w:rPr>
          <w:i/>
          <w:iCs/>
          <w:color w:val="auto"/>
        </w:rPr>
        <w:t>).</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046D4B" w:rsidRDefault="002D2E49" w:rsidP="002D2E49">
      <w:pPr>
        <w:pStyle w:val="Nivel2"/>
        <w:numPr>
          <w:ilvl w:val="1"/>
          <w:numId w:val="14"/>
        </w:numPr>
        <w:spacing w:beforeLines="120" w:before="288" w:afterLines="120" w:after="288" w:line="312" w:lineRule="auto"/>
      </w:pPr>
      <w:bookmarkStart w:id="19" w:name="_Hlk113697759"/>
      <w:r w:rsidRPr="00046D4B">
        <w:t>Caso seja adotado para o envio de lances no pregão eletrônico o modo de disputa “aberto”, 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0" w:name="_Hlk113697816"/>
      <w:bookmarkEnd w:id="19"/>
      <w:r w:rsidRPr="00046D4B">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t>Após o reinício previsto no item supra, os licitantes serão convocados para apresentar lances intermediários.</w:t>
      </w:r>
      <w:bookmarkStart w:id="21" w:name="_Hlk113631522"/>
      <w:bookmarkEnd w:id="20"/>
    </w:p>
    <w:bookmarkEnd w:id="21"/>
    <w:p w14:paraId="5AE241B5" w14:textId="77777777" w:rsidR="002D2E49" w:rsidRPr="00046D4B" w:rsidRDefault="002D2E49" w:rsidP="002D2E49">
      <w:pPr>
        <w:pStyle w:val="Nivel2"/>
        <w:numPr>
          <w:ilvl w:val="1"/>
          <w:numId w:val="14"/>
        </w:numPr>
        <w:spacing w:beforeLines="120" w:before="288" w:afterLines="120" w:after="288" w:line="312" w:lineRule="auto"/>
      </w:pPr>
      <w:r w:rsidRPr="00046D4B">
        <w:t>Caso seja adotado para o envio de lances no pregão eletrônico o modo de disputa “aberto e fechado”, os 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77777777" w:rsidR="002D2E49" w:rsidRPr="00046D4B" w:rsidRDefault="002D2E49" w:rsidP="002D2E49">
      <w:pPr>
        <w:pStyle w:val="Nivel3"/>
        <w:numPr>
          <w:ilvl w:val="2"/>
          <w:numId w:val="14"/>
        </w:numPr>
        <w:spacing w:beforeLines="120" w:before="288" w:afterLines="120" w:after="288" w:line="312" w:lineRule="auto"/>
      </w:pPr>
      <w:r w:rsidRPr="00046D4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2"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3" w:name="_Ref116973524"/>
      <w:bookmarkEnd w:id="22"/>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43587D13"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B20DC0">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34"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lastRenderedPageBreak/>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35"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4" w:name="art60§1i"/>
      <w:bookmarkEnd w:id="24"/>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i"/>
      <w:bookmarkEnd w:id="25"/>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i"/>
      <w:bookmarkEnd w:id="26"/>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v"/>
      <w:bookmarkEnd w:id="27"/>
      <w:r w:rsidRPr="00046D4B">
        <w:t>empresas que comprovem a prática de mitigação, nos termos da </w:t>
      </w:r>
      <w:hyperlink r:id="rId36"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envio de lances da sessão pública, </w:t>
      </w:r>
      <w:r w:rsidRPr="00046D4B">
        <w:rPr>
          <w:color w:val="1F497D" w:themeColor="text2"/>
        </w:rPr>
        <w:t>na hipótese da proposta do primeiro colocado permanecer acima do preço máximo ou inferior ao desconto definido para a contratação</w:t>
      </w:r>
      <w:r w:rsidRPr="00046D4B">
        <w:t>, o pregoeiro poderá negociar condições mais 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lastRenderedPageBreak/>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29" w:name="_Ref117019424"/>
    </w:p>
    <w:p w14:paraId="096BC879" w14:textId="3934E5E1"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7"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B20DC0">
        <w:t>2.7</w:t>
      </w:r>
      <w:r w:rsidRPr="00046D4B">
        <w:fldChar w:fldCharType="end"/>
      </w:r>
      <w:r w:rsidRPr="00046D4B">
        <w:t xml:space="preserve"> do Edital, </w:t>
      </w:r>
      <w:bookmarkEnd w:id="29"/>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8"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9"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046D4B" w:rsidRDefault="002D2E49" w:rsidP="002D2E49">
      <w:pPr>
        <w:pStyle w:val="Nivel2"/>
        <w:ind w:left="999"/>
      </w:pPr>
      <w:r w:rsidRPr="00046D4B">
        <w:t xml:space="preserve">A consulta aos cadastros será realizada em nome da empresa licitante e </w:t>
      </w:r>
      <w:r w:rsidRPr="00046D4B">
        <w:rPr>
          <w:color w:val="1F497D" w:themeColor="text2"/>
        </w:rPr>
        <w:t>também de seu sócio majoritário</w:t>
      </w:r>
      <w:r w:rsidRPr="00046D4B">
        <w:t xml:space="preserve">, por força da vedação de que trata o </w:t>
      </w:r>
      <w:hyperlink r:id="rId40" w:anchor=":~:text=%C3%A0s%20seguintes%20comina%C3%A7%C3%B5es%3A-,Art.,n%C2%BA%2012.120%2C%20de%202009)." w:history="1">
        <w:r w:rsidRPr="00046D4B">
          <w:rPr>
            <w:rStyle w:val="Hyperlink"/>
          </w:rPr>
          <w:t>artigo 12 da Lei n° 8.429, de 1992</w:t>
        </w:r>
      </w:hyperlink>
      <w:r w:rsidRPr="00046D4B">
        <w:t>.</w:t>
      </w:r>
    </w:p>
    <w:p w14:paraId="663FB6C4" w14:textId="77777777" w:rsidR="002D2E49" w:rsidRPr="00046D4B" w:rsidRDefault="002D2E49" w:rsidP="002D2E49">
      <w:pPr>
        <w:pStyle w:val="Nivel2"/>
        <w:spacing w:beforeLines="120" w:before="288" w:afterLines="120" w:after="288" w:line="312" w:lineRule="auto"/>
        <w:ind w:left="0" w:firstLine="567"/>
      </w:pPr>
      <w:r w:rsidRPr="00046D4B">
        <w:t>Caso conste na Consulta de Situação do l</w:t>
      </w:r>
      <w:r w:rsidRPr="00046D4B">
        <w:rPr>
          <w:color w:val="auto"/>
        </w:rPr>
        <w:t xml:space="preserve">icitante </w:t>
      </w:r>
      <w:r w:rsidRPr="00046D4B">
        <w:t xml:space="preserve">a existência de </w:t>
      </w:r>
      <w:r w:rsidRPr="00046D4B">
        <w:rPr>
          <w:color w:val="1F497D" w:themeColor="text2"/>
        </w:rPr>
        <w:t>Ocorrências Impeditivas Indireta</w:t>
      </w:r>
      <w:r w:rsidRPr="00046D4B">
        <w:t xml:space="preserve">s, o </w:t>
      </w:r>
      <w:r w:rsidRPr="00046D4B">
        <w:rPr>
          <w:color w:val="auto"/>
        </w:rPr>
        <w:t>Pregoeiro diligenciará para v</w:t>
      </w:r>
      <w:r w:rsidRPr="00046D4B">
        <w:t xml:space="preserve">erificar se houve fraude por parte das empresas apontadas no Relatório de Ocorrências Impeditivas Indiretas. </w:t>
      </w:r>
    </w:p>
    <w:p w14:paraId="3553728B" w14:textId="77777777" w:rsidR="002D2E49" w:rsidRPr="00046D4B" w:rsidRDefault="002D2E49" w:rsidP="002D2E49">
      <w:pPr>
        <w:pStyle w:val="Nivel3"/>
        <w:spacing w:beforeLines="120" w:before="288" w:afterLines="120" w:after="288" w:line="312" w:lineRule="auto"/>
        <w:ind w:left="851" w:firstLine="709"/>
      </w:pPr>
      <w:r w:rsidRPr="00046D4B">
        <w:t xml:space="preserve">A tentativa de burla será verificada por meio dos vínculos societários, linhas de fornecimento similares, dentre outros. </w:t>
      </w:r>
    </w:p>
    <w:p w14:paraId="5D5E0334" w14:textId="77777777" w:rsidR="002D2E49" w:rsidRPr="00046D4B" w:rsidRDefault="002D2E49" w:rsidP="002D2E49">
      <w:pPr>
        <w:pStyle w:val="Nivel3"/>
        <w:spacing w:beforeLines="120" w:before="288" w:afterLines="120" w:after="288" w:line="312" w:lineRule="auto"/>
        <w:ind w:left="851" w:firstLine="709"/>
      </w:pPr>
      <w:r w:rsidRPr="00046D4B">
        <w:t xml:space="preserve">O licitante será convocado para manifestação </w:t>
      </w:r>
      <w:r w:rsidRPr="00046D4B">
        <w:rPr>
          <w:color w:val="1F497D" w:themeColor="text2"/>
        </w:rPr>
        <w:t xml:space="preserve">previamente </w:t>
      </w:r>
      <w:r w:rsidRPr="00046D4B">
        <w:t xml:space="preserve">a uma eventual desclassificação. </w:t>
      </w:r>
    </w:p>
    <w:p w14:paraId="7AADD161" w14:textId="77777777" w:rsidR="002D2E49" w:rsidRPr="00046D4B" w:rsidRDefault="002D2E49" w:rsidP="002D2E49">
      <w:pPr>
        <w:pStyle w:val="Nivel3"/>
        <w:spacing w:beforeLines="120" w:before="288" w:afterLines="120" w:after="288" w:line="312" w:lineRule="auto"/>
        <w:ind w:left="851" w:firstLine="709"/>
      </w:pPr>
      <w:r w:rsidRPr="00046D4B">
        <w:lastRenderedPageBreak/>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06709382" w:rsidR="002D2E49" w:rsidRPr="00046D4B" w:rsidRDefault="002D2E49" w:rsidP="002D2E49">
      <w:pPr>
        <w:pStyle w:val="Nivel2"/>
        <w:spacing w:beforeLines="120" w:before="288" w:afterLines="120" w:after="288" w:line="312" w:lineRule="auto"/>
        <w:ind w:left="0" w:firstLine="567"/>
      </w:pPr>
      <w:r w:rsidRPr="00046D4B">
        <w:t xml:space="preserve">Caso o licitante provisoriamente classificado em primeiro lugar tenha se utilizado de algum tratamento favorecido às ME/EPPs,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B20DC0">
        <w:rPr>
          <w:b/>
          <w:bCs/>
        </w:rPr>
        <w:t>Erro! Fonte de referência não encontrada.</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B20DC0">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046D4B" w:rsidRDefault="002D2E49" w:rsidP="002D2E49">
      <w:pPr>
        <w:pStyle w:val="Nivel4"/>
        <w:spacing w:beforeLines="120" w:before="288" w:afterLines="120" w:after="288" w:line="312" w:lineRule="auto"/>
        <w:ind w:left="2268" w:firstLine="851"/>
      </w:pPr>
      <w:r w:rsidRPr="00046D4B">
        <w:t xml:space="preserve">que o </w:t>
      </w:r>
      <w:r w:rsidRPr="00046D4B">
        <w:rPr>
          <w:color w:val="1F497D" w:themeColor="text2"/>
        </w:rPr>
        <w:t>custo do licitante ultrapassa o valor da proposta</w:t>
      </w:r>
      <w:r w:rsidRPr="00046D4B">
        <w:t>; e</w:t>
      </w:r>
    </w:p>
    <w:p w14:paraId="64DD22BA" w14:textId="77777777" w:rsidR="002D2E49" w:rsidRPr="00046D4B" w:rsidRDefault="002D2E49" w:rsidP="002D2E49">
      <w:pPr>
        <w:pStyle w:val="Nivel4"/>
        <w:spacing w:beforeLines="120" w:before="288" w:afterLines="120" w:after="288" w:line="312" w:lineRule="auto"/>
        <w:ind w:left="2268" w:firstLine="851"/>
      </w:pPr>
      <w:r w:rsidRPr="00046D4B">
        <w:t>inexistirem custos de oportunidade capazes de justificar o vulto da oferta.</w:t>
      </w:r>
    </w:p>
    <w:p w14:paraId="128A1523" w14:textId="77777777" w:rsidR="002D2E49" w:rsidRPr="00046D4B" w:rsidRDefault="002D2E49" w:rsidP="002D2E49">
      <w:pPr>
        <w:pStyle w:val="Nivel2"/>
        <w:spacing w:beforeLines="120" w:before="288" w:afterLines="120" w:after="288" w:line="312" w:lineRule="auto"/>
        <w:ind w:left="0" w:firstLine="567"/>
        <w:rPr>
          <w:b/>
          <w:bCs/>
        </w:rPr>
      </w:pPr>
      <w:r w:rsidRPr="00046D4B">
        <w:t>Em contratação de serviços de engenharia, além das disposições acima, a análise de exequibilidade e sobrepreço considerará o seguinte:</w:t>
      </w:r>
    </w:p>
    <w:p w14:paraId="565991D7" w14:textId="77777777" w:rsidR="002D2E49" w:rsidRPr="00046D4B" w:rsidRDefault="002D2E49" w:rsidP="002D2E49">
      <w:pPr>
        <w:pStyle w:val="Nivel3"/>
        <w:spacing w:beforeLines="120" w:before="288" w:afterLines="120" w:after="288" w:line="312" w:lineRule="auto"/>
        <w:ind w:left="993" w:firstLine="709"/>
        <w:rPr>
          <w:b/>
        </w:rPr>
      </w:pPr>
      <w:r w:rsidRPr="00046D4B">
        <w:t>Nos regimes de execução por tarefa, empreitada por preço global ou empreitada integral, semi-integrada ou integrada, a caracterização do sobrepreço se dará pela superação do valor global estimado;</w:t>
      </w:r>
    </w:p>
    <w:p w14:paraId="453CD2CD" w14:textId="77777777" w:rsidR="002D2E49" w:rsidRPr="00046D4B" w:rsidRDefault="002D2E49" w:rsidP="002D2E49">
      <w:pPr>
        <w:pStyle w:val="Nivel3"/>
        <w:spacing w:beforeLines="120" w:before="288" w:afterLines="120" w:after="288" w:line="312" w:lineRule="auto"/>
        <w:ind w:left="993" w:firstLine="709"/>
        <w:rPr>
          <w:b/>
        </w:rPr>
      </w:pPr>
      <w:r w:rsidRPr="00046D4B">
        <w:lastRenderedPageBreak/>
        <w:t xml:space="preserve">No regime de empreitada por preço unitário, </w:t>
      </w:r>
      <w:r w:rsidRPr="00F81DEF">
        <w:rPr>
          <w:color w:val="auto"/>
        </w:rPr>
        <w:t xml:space="preserve">a caracterização do sobrepreço se dará pela superação do valor global estimado e </w:t>
      </w:r>
      <w:r w:rsidRPr="00F81DEF">
        <w:rPr>
          <w:i/>
          <w:iCs/>
          <w:color w:val="auto"/>
        </w:rPr>
        <w:t>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046D4B">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046D4B" w:rsidRDefault="002D2E49" w:rsidP="002D2E49">
      <w:pPr>
        <w:pStyle w:val="Nivel3"/>
        <w:spacing w:beforeLines="120" w:before="288" w:afterLines="120" w:after="288" w:line="312" w:lineRule="auto"/>
        <w:ind w:left="993" w:firstLine="709"/>
        <w:rPr>
          <w:b/>
        </w:rPr>
      </w:pPr>
      <w:r w:rsidRPr="00046D4B">
        <w:rPr>
          <w:color w:val="1F497D" w:themeColor="text2"/>
        </w:rPr>
        <w:t xml:space="preserve">Será exigida garantia adicional </w:t>
      </w:r>
      <w:r w:rsidRPr="00046D4B">
        <w:t>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lastRenderedPageBreak/>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046D4B">
        <w:t xml:space="preserve">Se a(s) </w:t>
      </w:r>
      <w:r w:rsidRPr="00046D4B">
        <w:rPr>
          <w:color w:val="1F497D" w:themeColor="text2"/>
        </w:rPr>
        <w:t>amostra</w:t>
      </w:r>
      <w:r w:rsidRPr="00046D4B">
        <w:t xml:space="preserve">(s) apresentada(s) pelo primeiro classificado não for(em) aceita(s), o Pregoeiro </w:t>
      </w:r>
      <w:r w:rsidRPr="00046D4B">
        <w:rPr>
          <w:color w:val="1F497D" w:themeColor="text2"/>
        </w:rPr>
        <w:t>analisará a aceitabilidade da proposta ou lance ofertado pelo segundo classificado</w:t>
      </w:r>
      <w:r w:rsidRPr="00046D4B">
        <w:t>. Seguir-se-á com a verificação da(s) 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0" w:name="_Toc122606109"/>
      <w:r w:rsidRPr="00046D4B">
        <w:t>DA FASE DE HABILITAÇÃO</w:t>
      </w:r>
      <w:bookmarkEnd w:id="30"/>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046D4B">
          <w:rPr>
            <w:rStyle w:val="Hyperlink"/>
          </w:rPr>
          <w:t>arts.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1" w:name="_Ref114663777"/>
      <w:r w:rsidRPr="00046D4B">
        <w:t>A documentação exigida para fins de habilitação jurídica, fiscal, social e trabalhista e econômico-ﬁnanceira, poderá ser substituída pelo registro cadastral no SICAF.</w:t>
      </w:r>
      <w:bookmarkEnd w:id="31"/>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050B59" w:rsidRDefault="002D2E49" w:rsidP="002D2E49">
      <w:pPr>
        <w:pStyle w:val="Nivel2"/>
        <w:spacing w:beforeLines="120" w:before="288" w:afterLines="120" w:after="288" w:line="312" w:lineRule="auto"/>
        <w:ind w:left="0" w:firstLine="567"/>
        <w:rPr>
          <w:color w:val="auto"/>
        </w:rPr>
      </w:pPr>
      <w:r w:rsidRPr="00046D4B">
        <w:t xml:space="preserve">Os documentos exigidos para fins de habilitação poderão ser </w:t>
      </w:r>
      <w:r w:rsidRPr="00050B59">
        <w:rPr>
          <w:color w:val="auto"/>
        </w:rPr>
        <w:t xml:space="preserve">apresentados em original, por cópia </w:t>
      </w:r>
      <w:r w:rsidRPr="00050B59">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046D4B">
        <w:lastRenderedPageBreak/>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046D4B" w:rsidRDefault="002D2E49" w:rsidP="002D2E49">
      <w:pPr>
        <w:pStyle w:val="Nivel2"/>
        <w:spacing w:beforeLines="120" w:before="288" w:afterLines="120" w:after="288" w:line="312" w:lineRule="auto"/>
        <w:ind w:left="0" w:firstLine="567"/>
      </w:pPr>
      <w:r w:rsidRPr="00046D4B">
        <w:rPr>
          <w:color w:val="1F497D" w:themeColor="text2"/>
        </w:rPr>
        <w:t>Será verificado se o licitante apresentou declaração de que atende aos requisitos de habilitação,</w:t>
      </w:r>
      <w:r w:rsidRPr="00046D4B">
        <w:t xml:space="preserve"> </w:t>
      </w:r>
      <w:r w:rsidRPr="00046D4B">
        <w:rPr>
          <w:u w:val="single"/>
        </w:rPr>
        <w:t>preferencialmente no ambiente do sistema eletrônico, caso disponível</w:t>
      </w:r>
      <w:r w:rsidRPr="00046D4B">
        <w:rPr>
          <w:color w:val="1F497D" w:themeColor="text2"/>
        </w:rPr>
        <w:t>, e o declarante responderá pela veracidade das informações prestadas, na forma da lei (</w:t>
      </w:r>
      <w:hyperlink r:id="rId44" w:anchor="art63" w:history="1">
        <w:r w:rsidRPr="00046D4B">
          <w:rPr>
            <w:rStyle w:val="Hyperlink"/>
            <w:color w:val="1F497D" w:themeColor="text2"/>
          </w:rPr>
          <w:t>art. 63, I, da Lei nº 14.133/2021</w:t>
        </w:r>
      </w:hyperlink>
      <w:r w:rsidRPr="00046D4B">
        <w:rPr>
          <w:color w:val="1F497D" w:themeColor="text2"/>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046D4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050B59" w:rsidRDefault="002D2E49" w:rsidP="002D2E49">
      <w:pPr>
        <w:pStyle w:val="Nivel2"/>
        <w:spacing w:beforeLines="120" w:before="288" w:afterLines="120" w:after="288" w:line="312" w:lineRule="auto"/>
        <w:ind w:left="0" w:firstLine="567"/>
        <w:rPr>
          <w:i/>
          <w:color w:val="auto"/>
        </w:rPr>
      </w:pPr>
      <w:r w:rsidRPr="00046D4B">
        <w:t xml:space="preserve">O licitante deverá apresentar, </w:t>
      </w:r>
      <w:r w:rsidRPr="00046D4B">
        <w:rPr>
          <w:u w:val="single"/>
        </w:rPr>
        <w:t>preferencialmente no ambiente do sistema eletrônico, caso disponível</w:t>
      </w:r>
      <w:r w:rsidRPr="00046D4B">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050B59" w:rsidRDefault="002D2E49" w:rsidP="002D2E49">
      <w:pPr>
        <w:pStyle w:val="Nivel2"/>
        <w:spacing w:beforeLines="120" w:before="288" w:afterLines="120" w:after="288" w:line="312" w:lineRule="auto"/>
        <w:ind w:left="0" w:firstLine="567"/>
        <w:rPr>
          <w:i/>
          <w:iCs/>
          <w:color w:val="auto"/>
        </w:rPr>
      </w:pPr>
      <w:r w:rsidRPr="00050B59">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050B59" w:rsidRDefault="002D2E49" w:rsidP="002D2E49">
      <w:pPr>
        <w:pStyle w:val="Nivel3"/>
        <w:spacing w:beforeLines="120" w:before="288" w:afterLines="120" w:after="288" w:line="312" w:lineRule="auto"/>
        <w:ind w:left="851" w:firstLine="709"/>
        <w:rPr>
          <w:i/>
          <w:iCs/>
          <w:color w:val="auto"/>
        </w:rPr>
      </w:pPr>
      <w:r w:rsidRPr="00050B59">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050B59" w:rsidRDefault="002D2E49" w:rsidP="002D2E49">
      <w:pPr>
        <w:pStyle w:val="Nivel3"/>
        <w:spacing w:beforeLines="120" w:before="288" w:afterLines="120" w:after="288" w:line="312" w:lineRule="auto"/>
        <w:ind w:left="851" w:firstLine="709"/>
        <w:rPr>
          <w:i/>
          <w:iCs/>
          <w:color w:val="auto"/>
        </w:rPr>
      </w:pPr>
      <w:r w:rsidRPr="00050B59">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046D4B" w:rsidRDefault="002D2E49" w:rsidP="002D2E49">
      <w:pPr>
        <w:pStyle w:val="Nivel2"/>
        <w:spacing w:beforeLines="120" w:before="288" w:afterLines="120" w:after="288" w:line="312" w:lineRule="auto"/>
        <w:ind w:left="0" w:firstLine="567"/>
        <w:rPr>
          <w:i/>
        </w:rPr>
      </w:pPr>
      <w:r w:rsidRPr="00046D4B">
        <w:t>A habilitação será verificada por meio do Sicaf,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046D4B">
          <w:rPr>
            <w:rStyle w:val="Hyperlink"/>
          </w:rPr>
          <w:t>IN nº 3/2018, art. 4º, §1º, e art. 6º, §4º</w:t>
        </w:r>
      </w:hyperlink>
      <w:r w:rsidRPr="00046D4B">
        <w:t>).</w:t>
      </w:r>
    </w:p>
    <w:p w14:paraId="432EC89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 xml:space="preserve">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lastRenderedPageBreak/>
        <w:t xml:space="preserve">A não observância do disposto no item anterior poderá ensejar desclassificação no momento da habilitação. </w:t>
      </w:r>
    </w:p>
    <w:p w14:paraId="1B64561C" w14:textId="77777777" w:rsidR="002D2E49" w:rsidRPr="004A2724" w:rsidRDefault="002D2E49" w:rsidP="002D2E49">
      <w:pPr>
        <w:pStyle w:val="Nivel2"/>
        <w:spacing w:beforeLines="120" w:before="288" w:afterLines="120" w:after="288" w:line="312" w:lineRule="auto"/>
        <w:ind w:left="0" w:firstLine="567"/>
        <w:rPr>
          <w:i/>
          <w:iCs/>
          <w:color w:val="auto"/>
        </w:rPr>
      </w:pPr>
      <w:r w:rsidRPr="00046D4B">
        <w:t>A verificação pelo pregoeiro, em sítios eletrônicos oficiais de órgãos e entidades emissores de certidões constitui meio legal de prova, para fins de habilitação.</w:t>
      </w:r>
    </w:p>
    <w:p w14:paraId="7348278B" w14:textId="77777777" w:rsidR="002D2E49" w:rsidRPr="004A2724" w:rsidRDefault="002D2E49" w:rsidP="002D2E49">
      <w:pPr>
        <w:pStyle w:val="Nivel3"/>
        <w:spacing w:beforeLines="120" w:before="288" w:afterLines="120" w:after="288" w:line="312" w:lineRule="auto"/>
        <w:ind w:left="1418" w:firstLine="709"/>
        <w:rPr>
          <w:i/>
          <w:iCs/>
          <w:color w:val="auto"/>
        </w:rPr>
      </w:pPr>
      <w:bookmarkStart w:id="32" w:name="_Ref114663151"/>
      <w:r w:rsidRPr="004A2724">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2"/>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046D4B">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6" w:anchor="art64" w:history="1">
        <w:r w:rsidRPr="00046D4B">
          <w:rPr>
            <w:rStyle w:val="Hyperlink"/>
          </w:rPr>
          <w:t>Lei 14.133/21, art. 64</w:t>
        </w:r>
      </w:hyperlink>
      <w:r w:rsidRPr="00046D4B">
        <w:t>)</w:t>
      </w:r>
    </w:p>
    <w:p w14:paraId="658C1A39" w14:textId="77777777" w:rsidR="002D2E49" w:rsidRPr="00046D4B" w:rsidRDefault="002D2E49" w:rsidP="002D2E49">
      <w:pPr>
        <w:pStyle w:val="Nivel3"/>
        <w:spacing w:beforeLines="120" w:before="288" w:afterLines="120" w:after="288" w:line="312" w:lineRule="auto"/>
        <w:ind w:left="993" w:firstLine="709"/>
        <w:rPr>
          <w:i/>
          <w:iCs/>
          <w:color w:val="1F497D" w:themeColor="text2"/>
        </w:rPr>
      </w:pPr>
      <w:r w:rsidRPr="00046D4B">
        <w:rPr>
          <w:color w:val="1F497D" w:themeColor="text2"/>
        </w:rPr>
        <w:t>complementação de informações acerca dos documentos já apresentados pelos licitantes e desde que necessária para apurar fatos existentes à época da abertura do certame; e</w:t>
      </w:r>
    </w:p>
    <w:p w14:paraId="4AD6F9D6" w14:textId="77777777" w:rsidR="002D2E49" w:rsidRPr="00046D4B" w:rsidRDefault="002D2E49" w:rsidP="002D2E49">
      <w:pPr>
        <w:pStyle w:val="Nivel3"/>
        <w:spacing w:beforeLines="120" w:before="288" w:afterLines="120" w:after="288" w:line="312" w:lineRule="auto"/>
        <w:ind w:left="993" w:firstLine="709"/>
        <w:rPr>
          <w:i/>
          <w:iCs/>
        </w:rPr>
      </w:pPr>
      <w:r w:rsidRPr="00046D4B">
        <w:rPr>
          <w:color w:val="1F497D" w:themeColor="text2"/>
        </w:rPr>
        <w:t>atualização de documentos cuja validade tenha expirado após a data de recebimento das propostas</w:t>
      </w:r>
      <w:r w:rsidRPr="00046D4B">
        <w:t>;</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3" w:name="_Ref114670319"/>
      <w:r w:rsidRPr="00046D4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17292E73" w:rsidR="002D2E49" w:rsidRPr="00046D4B" w:rsidRDefault="002D2E49" w:rsidP="002D2E49">
      <w:pPr>
        <w:pStyle w:val="Nivel2"/>
        <w:spacing w:beforeLines="120" w:before="288" w:afterLines="120" w:after="288" w:line="312" w:lineRule="auto"/>
        <w:ind w:left="0" w:firstLine="567"/>
        <w:rPr>
          <w:i/>
          <w:iCs/>
          <w:color w:val="auto"/>
        </w:rPr>
      </w:pPr>
      <w:bookmarkStart w:id="34"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B20DC0">
        <w:rPr>
          <w:color w:val="auto"/>
        </w:rPr>
        <w:t>7.12.1</w:t>
      </w:r>
      <w:r w:rsidRPr="00046D4B">
        <w:rPr>
          <w:color w:val="auto"/>
        </w:rPr>
        <w:fldChar w:fldCharType="end"/>
      </w:r>
      <w:r w:rsidRPr="00046D4B">
        <w:rPr>
          <w:color w:val="auto"/>
        </w:rPr>
        <w:t>.</w:t>
      </w:r>
      <w:bookmarkEnd w:id="34"/>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5" w:name="_Ref114665515"/>
      <w:r w:rsidRPr="00046D4B">
        <w:lastRenderedPageBreak/>
        <w:t>Somente serão disponibilizados para acesso público os documentos de habilitação do licitante cuja proposta atenda ao edital de licitação, após concluídos os procedimentos de que trata o subitem anterior</w:t>
      </w:r>
      <w:bookmarkEnd w:id="35"/>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7"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6" w:name="_Toc122606110"/>
      <w:r w:rsidRPr="00046D4B">
        <w:t>DOS RECURSOS</w:t>
      </w:r>
      <w:bookmarkEnd w:id="36"/>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8"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9"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lastRenderedPageBreak/>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77777777" w:rsidR="002D2E49" w:rsidRPr="00046D4B" w:rsidRDefault="002D2E49" w:rsidP="002D2E49">
      <w:pPr>
        <w:pStyle w:val="Nivel2"/>
        <w:spacing w:beforeLines="120" w:before="288" w:afterLines="120" w:after="288" w:line="312" w:lineRule="auto"/>
        <w:ind w:left="0" w:firstLine="567"/>
      </w:pPr>
      <w:r w:rsidRPr="00046D4B">
        <w:t>Os autos do processo permanecerão com vista franqueada aos interessados no sítio eletrônico belojardim.pe.gov.br ou sistemas.tce.pe.gov.br/tomeconta/</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7" w:name="_Toc122606111"/>
      <w:r w:rsidRPr="00046D4B">
        <w:t>DAS INFRAÇÕES ADMINISTRATIVAS E SANÇÕES</w:t>
      </w:r>
      <w:bookmarkEnd w:id="37"/>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8" w:name="_Ref114668085"/>
      <w:bookmarkStart w:id="39" w:name="_Hlk114652595"/>
      <w:r w:rsidRPr="00046D4B">
        <w:t xml:space="preserve">deixar de entregar a documentação exigida </w:t>
      </w:r>
      <w:r w:rsidRPr="00046D4B">
        <w:rPr>
          <w:color w:val="1F497D" w:themeColor="text2"/>
        </w:rPr>
        <w:t xml:space="preserve">para o certame </w:t>
      </w:r>
      <w:r w:rsidRPr="00046D4B">
        <w:t>ou não entregar qualquer documento que tenha sido solicitado pelo/a pregoeiro/a durante o certame;</w:t>
      </w:r>
      <w:bookmarkEnd w:id="38"/>
    </w:p>
    <w:p w14:paraId="0666E080" w14:textId="77777777" w:rsidR="002D2E49" w:rsidRPr="00046D4B" w:rsidRDefault="002D2E49" w:rsidP="002D2E49">
      <w:pPr>
        <w:pStyle w:val="Nivel3"/>
        <w:spacing w:beforeLines="120" w:before="288" w:afterLines="120" w:after="288" w:line="312" w:lineRule="auto"/>
        <w:ind w:left="0" w:firstLine="709"/>
      </w:pPr>
      <w:bookmarkStart w:id="40" w:name="_Ref114668108"/>
      <w:r w:rsidRPr="00046D4B">
        <w:t>Salvo em decorrência de fato superveniente devidamente justificado, não mantiver a proposta em especial quando:</w:t>
      </w:r>
      <w:bookmarkEnd w:id="40"/>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1" w:name="_Ref114668139"/>
      <w:r w:rsidRPr="00046D4B">
        <w:t>não celebrar o contrato ou não entregar a documentação exigida para a contratação, quando convocado dentro do prazo de validade de sua proposta;</w:t>
      </w:r>
      <w:bookmarkEnd w:id="41"/>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2" w:name="_Ref114668249"/>
      <w:r w:rsidRPr="00046D4B">
        <w:t>apresentar declaração ou documentação falsa exigida para o certame ou prestar declaração falsa durante a licitação</w:t>
      </w:r>
      <w:bookmarkEnd w:id="42"/>
    </w:p>
    <w:p w14:paraId="0FED9D62" w14:textId="77777777" w:rsidR="002D2E49" w:rsidRPr="00046D4B" w:rsidRDefault="002D2E49" w:rsidP="002D2E49">
      <w:pPr>
        <w:pStyle w:val="Nivel3"/>
        <w:spacing w:beforeLines="120" w:before="288" w:afterLines="120" w:after="288" w:line="312" w:lineRule="auto"/>
        <w:ind w:left="0" w:firstLine="709"/>
      </w:pPr>
      <w:bookmarkStart w:id="43" w:name="_Ref114668245"/>
      <w:r w:rsidRPr="00046D4B">
        <w:t>fraudar a licitação</w:t>
      </w:r>
      <w:bookmarkEnd w:id="43"/>
    </w:p>
    <w:p w14:paraId="29BB7705" w14:textId="77777777" w:rsidR="002D2E49" w:rsidRPr="00046D4B" w:rsidRDefault="002D2E49" w:rsidP="002D2E49">
      <w:pPr>
        <w:pStyle w:val="Nivel3"/>
        <w:spacing w:beforeLines="120" w:before="288" w:afterLines="120" w:after="288" w:line="312" w:lineRule="auto"/>
        <w:ind w:left="0" w:firstLine="709"/>
      </w:pPr>
      <w:bookmarkStart w:id="44" w:name="_Ref114668247"/>
      <w:r w:rsidRPr="00046D4B">
        <w:t>comportar-se de modo inidôneo ou cometer fraude de qualquer natureza, em especial quando:</w:t>
      </w:r>
      <w:bookmarkEnd w:id="44"/>
    </w:p>
    <w:p w14:paraId="17D1BA0F" w14:textId="77777777" w:rsidR="002D2E49" w:rsidRPr="00046D4B" w:rsidRDefault="002D2E49" w:rsidP="002D2E49">
      <w:pPr>
        <w:pStyle w:val="Nivel4"/>
        <w:spacing w:beforeLines="120" w:before="288" w:afterLines="120" w:after="288" w:line="312" w:lineRule="auto"/>
        <w:ind w:left="1276" w:firstLine="851"/>
      </w:pPr>
      <w:r w:rsidRPr="00046D4B">
        <w:lastRenderedPageBreak/>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5" w:name="_Ref114668251"/>
      <w:r w:rsidRPr="00046D4B">
        <w:t>praticar atos ilícitos com vistas a frustrar os objetivos da licitação</w:t>
      </w:r>
      <w:bookmarkEnd w:id="45"/>
    </w:p>
    <w:p w14:paraId="7727DBEF" w14:textId="77777777" w:rsidR="002D2E49" w:rsidRPr="00046D4B" w:rsidRDefault="002D2E49" w:rsidP="002D2E49">
      <w:pPr>
        <w:pStyle w:val="Nivel3"/>
        <w:spacing w:beforeLines="120" w:before="288" w:afterLines="120" w:after="288" w:line="312" w:lineRule="auto"/>
        <w:ind w:left="0" w:firstLine="709"/>
      </w:pPr>
      <w:bookmarkStart w:id="46" w:name="_Ref114668252"/>
      <w:r w:rsidRPr="00046D4B">
        <w:t xml:space="preserve">praticar ato lesivo previsto no </w:t>
      </w:r>
      <w:hyperlink r:id="rId50" w:anchor="art5" w:history="1">
        <w:r w:rsidRPr="00046D4B">
          <w:rPr>
            <w:rStyle w:val="Hyperlink"/>
          </w:rPr>
          <w:t>art. 5º da Lei n.º 12.846, de 2013</w:t>
        </w:r>
      </w:hyperlink>
      <w:r w:rsidRPr="00046D4B">
        <w:t>.</w:t>
      </w:r>
      <w:bookmarkEnd w:id="46"/>
    </w:p>
    <w:bookmarkEnd w:id="39"/>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51"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4A2724" w:rsidRDefault="002D2E49" w:rsidP="002D2E49">
      <w:pPr>
        <w:pStyle w:val="Nivel3"/>
        <w:spacing w:beforeLines="120" w:before="288" w:afterLines="120" w:after="288" w:line="312" w:lineRule="auto"/>
        <w:ind w:left="851" w:firstLine="709"/>
        <w:rPr>
          <w:color w:val="auto"/>
        </w:rPr>
      </w:pPr>
      <w:r w:rsidRPr="00046D4B">
        <w:t>a implantação ou o aperfeiçoamento de programa de integridade, conforme normas e orientações dos órgãos de controle</w:t>
      </w:r>
      <w:r w:rsidRPr="004A2724">
        <w:rPr>
          <w:color w:val="auto"/>
        </w:rPr>
        <w:t>.</w:t>
      </w:r>
    </w:p>
    <w:p w14:paraId="5C440718" w14:textId="77777777" w:rsidR="002D2E49" w:rsidRPr="004A2724" w:rsidRDefault="002D2E49" w:rsidP="002D2E49">
      <w:pPr>
        <w:pStyle w:val="Nivel2"/>
        <w:spacing w:beforeLines="120" w:before="288" w:afterLines="120" w:after="288" w:line="312" w:lineRule="auto"/>
        <w:ind w:left="0" w:firstLine="567"/>
        <w:rPr>
          <w:color w:val="auto"/>
        </w:rPr>
      </w:pPr>
      <w:r w:rsidRPr="004A2724">
        <w:rPr>
          <w:color w:val="auto"/>
        </w:rPr>
        <w:t xml:space="preserve">A multa será recolhida em percentual de 0,5% a 30% incidente sobre o valor do contrato licitado, recolhida no prazo máximo de 30 (trinta) dias úteis, a contar da comunicação oficial. </w:t>
      </w:r>
    </w:p>
    <w:p w14:paraId="38D116E2" w14:textId="29BF9006" w:rsidR="002D2E49" w:rsidRPr="004A2724" w:rsidRDefault="002D2E49" w:rsidP="002D2E49">
      <w:pPr>
        <w:pStyle w:val="Nivel3"/>
        <w:spacing w:beforeLines="120" w:before="288" w:afterLines="120" w:after="288" w:line="312" w:lineRule="auto"/>
        <w:ind w:left="851" w:firstLine="709"/>
        <w:rPr>
          <w:color w:val="auto"/>
        </w:rPr>
      </w:pPr>
      <w:bookmarkStart w:id="47" w:name="_Hlk113876035"/>
      <w:r w:rsidRPr="004A2724">
        <w:rPr>
          <w:color w:val="auto"/>
        </w:rPr>
        <w:t xml:space="preserve">Para as infrações previstas nos itens </w:t>
      </w:r>
      <w:r w:rsidRPr="004A2724">
        <w:rPr>
          <w:color w:val="auto"/>
        </w:rPr>
        <w:fldChar w:fldCharType="begin"/>
      </w:r>
      <w:r w:rsidRPr="004A2724">
        <w:rPr>
          <w:color w:val="auto"/>
        </w:rPr>
        <w:instrText xml:space="preserve"> REF _Ref114668085 \r \h  \* MERGEFORMAT </w:instrText>
      </w:r>
      <w:r w:rsidRPr="004A2724">
        <w:rPr>
          <w:color w:val="auto"/>
        </w:rPr>
      </w:r>
      <w:r w:rsidRPr="004A2724">
        <w:rPr>
          <w:color w:val="auto"/>
        </w:rPr>
        <w:fldChar w:fldCharType="separate"/>
      </w:r>
      <w:r w:rsidR="00B20DC0">
        <w:rPr>
          <w:color w:val="auto"/>
        </w:rPr>
        <w:t>9.1.1</w:t>
      </w:r>
      <w:r w:rsidRPr="004A2724">
        <w:rPr>
          <w:color w:val="auto"/>
        </w:rPr>
        <w:fldChar w:fldCharType="end"/>
      </w:r>
      <w:r w:rsidRPr="004A2724">
        <w:rPr>
          <w:color w:val="auto"/>
        </w:rPr>
        <w:t xml:space="preserve">, </w:t>
      </w:r>
      <w:r w:rsidRPr="004A2724">
        <w:rPr>
          <w:color w:val="auto"/>
        </w:rPr>
        <w:fldChar w:fldCharType="begin"/>
      </w:r>
      <w:r w:rsidRPr="004A2724">
        <w:rPr>
          <w:color w:val="auto"/>
        </w:rPr>
        <w:instrText xml:space="preserve"> REF _Ref114668108 \r \h  \* MERGEFORMAT </w:instrText>
      </w:r>
      <w:r w:rsidRPr="004A2724">
        <w:rPr>
          <w:color w:val="auto"/>
        </w:rPr>
      </w:r>
      <w:r w:rsidRPr="004A2724">
        <w:rPr>
          <w:color w:val="auto"/>
        </w:rPr>
        <w:fldChar w:fldCharType="separate"/>
      </w:r>
      <w:r w:rsidR="00B20DC0">
        <w:rPr>
          <w:color w:val="auto"/>
        </w:rPr>
        <w:t>9.1.2</w:t>
      </w:r>
      <w:r w:rsidRPr="004A2724">
        <w:rPr>
          <w:color w:val="auto"/>
        </w:rPr>
        <w:fldChar w:fldCharType="end"/>
      </w:r>
      <w:r w:rsidRPr="004A2724">
        <w:rPr>
          <w:color w:val="auto"/>
        </w:rPr>
        <w:t xml:space="preserve"> e </w:t>
      </w:r>
      <w:r w:rsidRPr="004A2724">
        <w:rPr>
          <w:color w:val="auto"/>
        </w:rPr>
        <w:fldChar w:fldCharType="begin"/>
      </w:r>
      <w:r w:rsidRPr="004A2724">
        <w:rPr>
          <w:color w:val="auto"/>
        </w:rPr>
        <w:instrText xml:space="preserve"> REF _Ref114668139 \r \h  \* MERGEFORMAT </w:instrText>
      </w:r>
      <w:r w:rsidRPr="004A2724">
        <w:rPr>
          <w:color w:val="auto"/>
        </w:rPr>
      </w:r>
      <w:r w:rsidRPr="004A2724">
        <w:rPr>
          <w:color w:val="auto"/>
        </w:rPr>
        <w:fldChar w:fldCharType="separate"/>
      </w:r>
      <w:r w:rsidR="00B20DC0">
        <w:rPr>
          <w:color w:val="auto"/>
        </w:rPr>
        <w:t>9.1.3</w:t>
      </w:r>
      <w:r w:rsidRPr="004A2724">
        <w:rPr>
          <w:color w:val="auto"/>
        </w:rPr>
        <w:fldChar w:fldCharType="end"/>
      </w:r>
      <w:r w:rsidRPr="004A2724">
        <w:rPr>
          <w:color w:val="auto"/>
        </w:rPr>
        <w:t>, a multa será de 0,5% a 15% do valor do contrato licitado.</w:t>
      </w:r>
    </w:p>
    <w:bookmarkEnd w:id="47"/>
    <w:p w14:paraId="4867BCE9" w14:textId="7CF50207" w:rsidR="002D2E49" w:rsidRPr="00046D4B" w:rsidRDefault="002D2E49" w:rsidP="002D2E49">
      <w:pPr>
        <w:pStyle w:val="Nivel3"/>
        <w:spacing w:beforeLines="120" w:before="288" w:afterLines="120" w:after="288" w:line="312" w:lineRule="auto"/>
        <w:ind w:left="851" w:firstLine="709"/>
        <w:rPr>
          <w:color w:val="auto"/>
        </w:rPr>
      </w:pPr>
      <w:r w:rsidRPr="004A2724">
        <w:rPr>
          <w:color w:val="auto"/>
        </w:rPr>
        <w:t xml:space="preserve">Para as infrações previstas nos itens </w:t>
      </w:r>
      <w:r w:rsidRPr="004A2724">
        <w:rPr>
          <w:color w:val="auto"/>
        </w:rPr>
        <w:fldChar w:fldCharType="begin"/>
      </w:r>
      <w:r w:rsidRPr="004A2724">
        <w:rPr>
          <w:color w:val="auto"/>
        </w:rPr>
        <w:instrText xml:space="preserve"> REF _Ref114668249 \r \h  \* MERGEFORMAT </w:instrText>
      </w:r>
      <w:r w:rsidRPr="004A2724">
        <w:rPr>
          <w:color w:val="auto"/>
        </w:rPr>
      </w:r>
      <w:r w:rsidRPr="004A2724">
        <w:rPr>
          <w:color w:val="auto"/>
        </w:rPr>
        <w:fldChar w:fldCharType="separate"/>
      </w:r>
      <w:r w:rsidR="00B20DC0">
        <w:rPr>
          <w:color w:val="auto"/>
        </w:rPr>
        <w:t>9.1.4</w:t>
      </w:r>
      <w:r w:rsidRPr="004A2724">
        <w:rPr>
          <w:color w:val="auto"/>
        </w:rPr>
        <w:fldChar w:fldCharType="end"/>
      </w:r>
      <w:r w:rsidRPr="004A2724">
        <w:rPr>
          <w:color w:val="auto"/>
        </w:rPr>
        <w:t xml:space="preserve">, </w:t>
      </w:r>
      <w:r w:rsidRPr="004A2724">
        <w:rPr>
          <w:color w:val="auto"/>
        </w:rPr>
        <w:fldChar w:fldCharType="begin"/>
      </w:r>
      <w:r w:rsidRPr="004A2724">
        <w:rPr>
          <w:color w:val="auto"/>
        </w:rPr>
        <w:instrText xml:space="preserve"> REF _Ref114668245 \r \h  \* MERGEFORMAT </w:instrText>
      </w:r>
      <w:r w:rsidRPr="004A2724">
        <w:rPr>
          <w:color w:val="auto"/>
        </w:rPr>
      </w:r>
      <w:r w:rsidRPr="004A2724">
        <w:rPr>
          <w:color w:val="auto"/>
        </w:rPr>
        <w:fldChar w:fldCharType="separate"/>
      </w:r>
      <w:r w:rsidR="00B20DC0">
        <w:rPr>
          <w:color w:val="auto"/>
        </w:rPr>
        <w:t>9.1.5</w:t>
      </w:r>
      <w:r w:rsidRPr="004A2724">
        <w:rPr>
          <w:color w:val="auto"/>
        </w:rPr>
        <w:fldChar w:fldCharType="end"/>
      </w:r>
      <w:r w:rsidRPr="004A2724">
        <w:rPr>
          <w:color w:val="auto"/>
        </w:rPr>
        <w:t xml:space="preserve">, </w:t>
      </w:r>
      <w:r w:rsidRPr="004A2724">
        <w:rPr>
          <w:color w:val="auto"/>
        </w:rPr>
        <w:fldChar w:fldCharType="begin"/>
      </w:r>
      <w:r w:rsidRPr="004A2724">
        <w:rPr>
          <w:color w:val="auto"/>
        </w:rPr>
        <w:instrText xml:space="preserve"> REF _Ref114668247 \r \h  \* MERGEFORMAT </w:instrText>
      </w:r>
      <w:r w:rsidRPr="004A2724">
        <w:rPr>
          <w:color w:val="auto"/>
        </w:rPr>
      </w:r>
      <w:r w:rsidRPr="004A2724">
        <w:rPr>
          <w:color w:val="auto"/>
        </w:rPr>
        <w:fldChar w:fldCharType="separate"/>
      </w:r>
      <w:r w:rsidR="00B20DC0">
        <w:rPr>
          <w:color w:val="auto"/>
        </w:rPr>
        <w:t>9.1.6</w:t>
      </w:r>
      <w:r w:rsidRPr="004A2724">
        <w:rPr>
          <w:color w:val="auto"/>
        </w:rPr>
        <w:fldChar w:fldCharType="end"/>
      </w:r>
      <w:r w:rsidRPr="004A2724">
        <w:rPr>
          <w:color w:val="auto"/>
        </w:rPr>
        <w:t xml:space="preserve">, </w:t>
      </w:r>
      <w:r w:rsidRPr="004A2724">
        <w:rPr>
          <w:color w:val="auto"/>
        </w:rPr>
        <w:fldChar w:fldCharType="begin"/>
      </w:r>
      <w:r w:rsidRPr="004A2724">
        <w:rPr>
          <w:color w:val="auto"/>
        </w:rPr>
        <w:instrText xml:space="preserve"> REF _Ref114668251 \r \h  \* MERGEFORMAT </w:instrText>
      </w:r>
      <w:r w:rsidRPr="004A2724">
        <w:rPr>
          <w:color w:val="auto"/>
        </w:rPr>
      </w:r>
      <w:r w:rsidRPr="004A2724">
        <w:rPr>
          <w:color w:val="auto"/>
        </w:rPr>
        <w:fldChar w:fldCharType="separate"/>
      </w:r>
      <w:r w:rsidR="00B20DC0">
        <w:rPr>
          <w:color w:val="auto"/>
        </w:rPr>
        <w:t>9.1.7</w:t>
      </w:r>
      <w:r w:rsidRPr="004A2724">
        <w:rPr>
          <w:color w:val="auto"/>
        </w:rPr>
        <w:fldChar w:fldCharType="end"/>
      </w:r>
      <w:r w:rsidRPr="004A2724">
        <w:rPr>
          <w:color w:val="auto"/>
        </w:rPr>
        <w:t xml:space="preserve"> e </w:t>
      </w:r>
      <w:r w:rsidRPr="004A2724">
        <w:rPr>
          <w:color w:val="auto"/>
        </w:rPr>
        <w:fldChar w:fldCharType="begin"/>
      </w:r>
      <w:r w:rsidRPr="004A2724">
        <w:rPr>
          <w:color w:val="auto"/>
        </w:rPr>
        <w:instrText xml:space="preserve"> REF _Ref114668252 \r \h  \* MERGEFORMAT </w:instrText>
      </w:r>
      <w:r w:rsidRPr="004A2724">
        <w:rPr>
          <w:color w:val="auto"/>
        </w:rPr>
      </w:r>
      <w:r w:rsidRPr="004A2724">
        <w:rPr>
          <w:color w:val="auto"/>
        </w:rPr>
        <w:fldChar w:fldCharType="separate"/>
      </w:r>
      <w:r w:rsidR="00B20DC0">
        <w:rPr>
          <w:color w:val="auto"/>
        </w:rPr>
        <w:t>9.1.8</w:t>
      </w:r>
      <w:r w:rsidRPr="004A2724">
        <w:rPr>
          <w:color w:val="auto"/>
        </w:rPr>
        <w:fldChar w:fldCharType="end"/>
      </w:r>
      <w:r w:rsidRPr="004A2724">
        <w:rPr>
          <w:color w:val="auto"/>
        </w:rPr>
        <w:t>, a multa será de 15% a 30% do valor do contrato licitado</w:t>
      </w:r>
      <w:r w:rsidRPr="00046D4B">
        <w:rPr>
          <w:color w:val="auto"/>
        </w:rPr>
        <w:t>.</w:t>
      </w:r>
    </w:p>
    <w:p w14:paraId="4EC70432" w14:textId="77777777" w:rsidR="002D2E49" w:rsidRPr="00046D4B" w:rsidRDefault="002D2E49" w:rsidP="002D2E49">
      <w:pPr>
        <w:pStyle w:val="Nivel2"/>
        <w:spacing w:beforeLines="120" w:before="288" w:afterLines="120" w:after="288" w:line="312" w:lineRule="auto"/>
        <w:ind w:left="0" w:firstLine="567"/>
      </w:pPr>
      <w:r w:rsidRPr="00046D4B">
        <w:lastRenderedPageBreak/>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56DE3001"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B20DC0">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B20DC0">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B20DC0">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326CC470"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B20DC0">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B20DC0">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B20DC0">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B20DC0">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B20DC0">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B20DC0">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B20DC0">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B20DC0">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52" w:anchor="art156§5" w:history="1">
        <w:r w:rsidRPr="00046D4B">
          <w:rPr>
            <w:rStyle w:val="Hyperlink"/>
          </w:rPr>
          <w:t>art. 156, §5º, da Lei n.º 14.133/2021</w:t>
        </w:r>
      </w:hyperlink>
      <w:r w:rsidRPr="00046D4B">
        <w:t>.</w:t>
      </w:r>
    </w:p>
    <w:p w14:paraId="36F0AF6B" w14:textId="7C04DF76"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B20DC0">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8" w:name="_Toc122606112"/>
      <w:r w:rsidRPr="00046D4B">
        <w:lastRenderedPageBreak/>
        <w:t>DA IMPUGNAÇÃO AO EDITAL E DO PEDIDO DE ESCLARECIMENTO</w:t>
      </w:r>
      <w:bookmarkEnd w:id="48"/>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53"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49" w:name="_Toc122606113"/>
      <w:r w:rsidRPr="00046D4B">
        <w:t>DAS DISPOSIÇÕES GERAIS</w:t>
      </w:r>
      <w:bookmarkEnd w:id="49"/>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4A2724" w:rsidRDefault="002D2E49" w:rsidP="002D2E49">
      <w:pPr>
        <w:pStyle w:val="Nivel2"/>
        <w:spacing w:beforeLines="120" w:before="288" w:afterLines="120" w:after="288" w:line="312" w:lineRule="auto"/>
        <w:ind w:left="0" w:firstLine="567"/>
        <w:rPr>
          <w:rFonts w:eastAsia="Times New Roman"/>
          <w:color w:val="auto"/>
        </w:rPr>
      </w:pPr>
      <w:r w:rsidRPr="00046D4B">
        <w:t>Em caso de divergência entre disposições deste Edital e de seus anexos ou demais peças que compõem o processo, prevalecerá as deste Edital.</w:t>
      </w:r>
    </w:p>
    <w:p w14:paraId="72B5B3EB" w14:textId="77777777" w:rsidR="002D2E49" w:rsidRPr="004A2724" w:rsidRDefault="002D2E49" w:rsidP="002D2E49">
      <w:pPr>
        <w:pStyle w:val="Nivel2"/>
        <w:spacing w:beforeLines="120" w:before="288" w:afterLines="120" w:after="288" w:line="312" w:lineRule="auto"/>
        <w:ind w:left="0" w:firstLine="567"/>
        <w:rPr>
          <w:rFonts w:eastAsia="Times New Roman"/>
          <w:color w:val="auto"/>
        </w:rPr>
      </w:pPr>
      <w:r w:rsidRPr="004A2724">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4A2724">
        <w:rPr>
          <w:color w:val="auto"/>
        </w:rPr>
        <w:t xml:space="preserve">Integram este Edital, para todos os fins e efeitos, os </w:t>
      </w:r>
      <w:r w:rsidRPr="00046D4B">
        <w:t>seguintes anexos:</w:t>
      </w:r>
    </w:p>
    <w:p w14:paraId="62BECBE5" w14:textId="77777777" w:rsidR="002D2E49" w:rsidRPr="00046D4B" w:rsidRDefault="002D2E49" w:rsidP="002D2E49">
      <w:pPr>
        <w:pStyle w:val="Nivel3"/>
        <w:spacing w:beforeLines="120" w:before="288" w:afterLines="120" w:after="288" w:line="312" w:lineRule="auto"/>
        <w:ind w:left="1134" w:firstLine="709"/>
      </w:pPr>
      <w:r w:rsidRPr="00046D4B">
        <w:t>ANEXO I - Termo de Referência</w:t>
      </w:r>
    </w:p>
    <w:p w14:paraId="4CA0F6FE" w14:textId="77777777" w:rsidR="002D2E49" w:rsidRPr="00046D4B" w:rsidRDefault="002D2E49" w:rsidP="002D2E49">
      <w:pPr>
        <w:pStyle w:val="Nivel4"/>
        <w:spacing w:beforeLines="120" w:before="288" w:afterLines="120" w:after="288" w:line="312" w:lineRule="auto"/>
        <w:ind w:left="1701" w:firstLine="851"/>
      </w:pPr>
      <w:r w:rsidRPr="00046D4B">
        <w:t>Apêndice do Anexo I – Estudo Técnico Preliminar</w:t>
      </w:r>
    </w:p>
    <w:p w14:paraId="1681C43E" w14:textId="4D7034AF" w:rsidR="002D2E49" w:rsidRPr="00046D4B" w:rsidRDefault="002D2E49" w:rsidP="002D2E49">
      <w:pPr>
        <w:pStyle w:val="Nivel3"/>
        <w:spacing w:beforeLines="120" w:before="288" w:afterLines="120" w:after="288" w:line="312" w:lineRule="auto"/>
        <w:ind w:left="1134" w:firstLine="709"/>
      </w:pPr>
      <w:r w:rsidRPr="00046D4B">
        <w:t>ANEXO II – Minuta de Termo de Contrato</w:t>
      </w:r>
    </w:p>
    <w:p w14:paraId="0B5240D7" w14:textId="77777777" w:rsidR="002D2E49" w:rsidRPr="00046D4B" w:rsidRDefault="002D2E49" w:rsidP="002D2E49">
      <w:pPr>
        <w:pStyle w:val="Nivel2"/>
        <w:numPr>
          <w:ilvl w:val="0"/>
          <w:numId w:val="0"/>
        </w:numPr>
        <w:ind w:left="4969"/>
      </w:pPr>
    </w:p>
    <w:p w14:paraId="6D8E2210" w14:textId="7C10E68A"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BC2A44">
        <w:rPr>
          <w:rFonts w:ascii="Arial" w:eastAsia="MS Mincho" w:hAnsi="Arial" w:cs="Arial"/>
          <w:color w:val="000000"/>
          <w:sz w:val="20"/>
          <w:szCs w:val="20"/>
        </w:rPr>
        <w:t>08</w:t>
      </w:r>
      <w:r w:rsidRPr="00046D4B">
        <w:rPr>
          <w:rFonts w:ascii="Arial" w:eastAsia="MS Mincho" w:hAnsi="Arial" w:cs="Arial"/>
          <w:color w:val="000000"/>
          <w:sz w:val="20"/>
          <w:szCs w:val="20"/>
        </w:rPr>
        <w:t xml:space="preserve"> de </w:t>
      </w:r>
      <w:r w:rsidR="00BC2A44">
        <w:rPr>
          <w:rFonts w:ascii="Arial" w:eastAsia="MS Mincho" w:hAnsi="Arial" w:cs="Arial"/>
          <w:color w:val="000000"/>
          <w:sz w:val="20"/>
          <w:szCs w:val="20"/>
        </w:rPr>
        <w:t>fevereiro</w:t>
      </w:r>
      <w:r w:rsidRPr="00046D4B">
        <w:rPr>
          <w:rFonts w:ascii="Arial" w:eastAsia="MS Mincho" w:hAnsi="Arial" w:cs="Arial"/>
          <w:color w:val="000000"/>
          <w:sz w:val="20"/>
          <w:szCs w:val="20"/>
        </w:rPr>
        <w:t xml:space="preserve"> de 2023</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p w14:paraId="08DE3DD4" w14:textId="77777777" w:rsidR="002D2E49" w:rsidRPr="00ED2AB2" w:rsidRDefault="002D2E49" w:rsidP="002D2E49">
      <w:pPr>
        <w:spacing w:beforeLines="120" w:before="288" w:afterLines="120" w:after="288" w:line="312" w:lineRule="auto"/>
        <w:ind w:firstLine="567"/>
        <w:rPr>
          <w:rFonts w:ascii="Arial" w:eastAsia="MS Mincho" w:hAnsi="Arial" w:cs="Arial"/>
          <w:iCs/>
          <w:color w:val="000000"/>
          <w:sz w:val="16"/>
          <w:szCs w:val="16"/>
        </w:rPr>
      </w:pPr>
    </w:p>
    <w:bookmarkEnd w:id="0"/>
    <w:p w14:paraId="69D2650B" w14:textId="77777777" w:rsidR="005C697E" w:rsidRPr="00ED2AB2" w:rsidRDefault="005C697E" w:rsidP="005C697E">
      <w:pPr>
        <w:spacing w:line="276" w:lineRule="auto"/>
        <w:jc w:val="center"/>
        <w:rPr>
          <w:rFonts w:ascii="Arial" w:hAnsi="Arial" w:cs="Arial"/>
          <w:b/>
          <w:iCs/>
          <w:sz w:val="20"/>
          <w:szCs w:val="20"/>
        </w:rPr>
      </w:pPr>
      <w:r w:rsidRPr="00ED2AB2">
        <w:rPr>
          <w:rFonts w:ascii="Arial" w:hAnsi="Arial" w:cs="Arial"/>
          <w:b/>
          <w:iCs/>
          <w:sz w:val="20"/>
          <w:szCs w:val="20"/>
        </w:rPr>
        <w:t>Fábio César de Souza Lins – CEL RR/PM</w:t>
      </w:r>
    </w:p>
    <w:p w14:paraId="477B4D88" w14:textId="77777777" w:rsidR="005C697E" w:rsidRPr="00ED2AB2" w:rsidRDefault="005C697E" w:rsidP="005C697E">
      <w:pPr>
        <w:spacing w:line="276" w:lineRule="auto"/>
        <w:jc w:val="center"/>
        <w:rPr>
          <w:rFonts w:ascii="Arial" w:hAnsi="Arial" w:cs="Arial"/>
          <w:sz w:val="20"/>
          <w:szCs w:val="20"/>
        </w:rPr>
      </w:pPr>
      <w:r w:rsidRPr="00ED2AB2">
        <w:rPr>
          <w:rFonts w:ascii="Arial" w:hAnsi="Arial" w:cs="Arial"/>
          <w:sz w:val="20"/>
          <w:szCs w:val="20"/>
        </w:rPr>
        <w:t>Secretário de Defesa Cidadã - SEDEC</w:t>
      </w:r>
    </w:p>
    <w:p w14:paraId="025E3ADD" w14:textId="3589280E" w:rsidR="007A455D" w:rsidRPr="00046D4B" w:rsidRDefault="007A455D" w:rsidP="005C697E">
      <w:pPr>
        <w:jc w:val="center"/>
        <w:rPr>
          <w:rFonts w:ascii="Arial" w:hAnsi="Arial" w:cs="Arial"/>
          <w:sz w:val="20"/>
          <w:szCs w:val="20"/>
        </w:rPr>
      </w:pPr>
    </w:p>
    <w:sectPr w:rsidR="007A455D" w:rsidRPr="00046D4B" w:rsidSect="003706C6">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F004" w14:textId="77777777" w:rsidR="00F51B64" w:rsidRDefault="00F51B64">
      <w:r>
        <w:separator/>
      </w:r>
    </w:p>
  </w:endnote>
  <w:endnote w:type="continuationSeparator" w:id="0">
    <w:p w14:paraId="5F6E5177" w14:textId="77777777" w:rsidR="00F51B64" w:rsidRDefault="00F51B64">
      <w:r>
        <w:continuationSeparator/>
      </w:r>
    </w:p>
  </w:endnote>
  <w:endnote w:type="continuationNotice" w:id="1">
    <w:p w14:paraId="56709878" w14:textId="77777777" w:rsidR="00F51B64" w:rsidRDefault="00F51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231549D" w14:textId="01236889" w:rsidR="00E162B5" w:rsidRPr="003A50F9" w:rsidRDefault="007B5385" w:rsidP="00E162B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244403">
          <w:rPr>
            <w:rFonts w:ascii="Arial" w:hAnsi="Arial" w:cs="Arial"/>
            <w:color w:val="595959" w:themeColor="text1" w:themeTint="A6"/>
            <w:spacing w:val="60"/>
            <w:sz w:val="18"/>
            <w:szCs w:val="18"/>
          </w:rPr>
          <w:t>Página</w:t>
        </w:r>
        <w:r w:rsidR="00EF4A41" w:rsidRPr="00244403">
          <w:rPr>
            <w:rFonts w:ascii="Arial" w:hAnsi="Arial" w:cs="Arial"/>
            <w:color w:val="595959" w:themeColor="text1" w:themeTint="A6"/>
            <w:sz w:val="18"/>
            <w:szCs w:val="18"/>
          </w:rPr>
          <w:t xml:space="preserve"> </w:t>
        </w:r>
        <w:r w:rsidR="00EF4A41" w:rsidRPr="00244403">
          <w:rPr>
            <w:rFonts w:ascii="Arial" w:hAnsi="Arial" w:cs="Arial"/>
            <w:color w:val="595959" w:themeColor="text1" w:themeTint="A6"/>
            <w:sz w:val="18"/>
            <w:szCs w:val="18"/>
          </w:rPr>
          <w:fldChar w:fldCharType="begin"/>
        </w:r>
        <w:r w:rsidR="00EF4A41" w:rsidRPr="00244403">
          <w:rPr>
            <w:rFonts w:ascii="Arial" w:hAnsi="Arial" w:cs="Arial"/>
            <w:color w:val="595959" w:themeColor="text1" w:themeTint="A6"/>
            <w:sz w:val="18"/>
            <w:szCs w:val="18"/>
          </w:rPr>
          <w:instrText>PAGE   \* MERGEFORMAT</w:instrText>
        </w:r>
        <w:r w:rsidR="00EF4A41" w:rsidRPr="00244403">
          <w:rPr>
            <w:rFonts w:ascii="Arial" w:hAnsi="Arial" w:cs="Arial"/>
            <w:color w:val="595959" w:themeColor="text1" w:themeTint="A6"/>
            <w:sz w:val="18"/>
            <w:szCs w:val="18"/>
          </w:rPr>
          <w:fldChar w:fldCharType="separate"/>
        </w:r>
        <w:r w:rsidR="00EF4A41" w:rsidRPr="00244403">
          <w:rPr>
            <w:rFonts w:ascii="Arial" w:hAnsi="Arial" w:cs="Arial"/>
            <w:color w:val="595959" w:themeColor="text1" w:themeTint="A6"/>
            <w:sz w:val="18"/>
            <w:szCs w:val="18"/>
          </w:rPr>
          <w:t>2</w:t>
        </w:r>
        <w:r w:rsidR="00EF4A41" w:rsidRPr="00244403">
          <w:rPr>
            <w:rFonts w:ascii="Arial" w:hAnsi="Arial" w:cs="Arial"/>
            <w:color w:val="595959" w:themeColor="text1" w:themeTint="A6"/>
            <w:sz w:val="18"/>
            <w:szCs w:val="18"/>
          </w:rPr>
          <w:fldChar w:fldCharType="end"/>
        </w:r>
        <w:r w:rsidR="00EF4A41" w:rsidRPr="00244403">
          <w:rPr>
            <w:rFonts w:ascii="Arial" w:hAnsi="Arial" w:cs="Arial"/>
            <w:color w:val="595959" w:themeColor="text1" w:themeTint="A6"/>
            <w:sz w:val="18"/>
            <w:szCs w:val="18"/>
          </w:rPr>
          <w:t xml:space="preserve"> | </w:t>
        </w:r>
        <w:r w:rsidR="00EF4A41" w:rsidRPr="00244403">
          <w:rPr>
            <w:rFonts w:ascii="Arial" w:hAnsi="Arial" w:cs="Arial"/>
            <w:color w:val="595959" w:themeColor="text1" w:themeTint="A6"/>
            <w:sz w:val="18"/>
            <w:szCs w:val="18"/>
          </w:rPr>
          <w:fldChar w:fldCharType="begin"/>
        </w:r>
        <w:r w:rsidR="00EF4A41" w:rsidRPr="00244403">
          <w:rPr>
            <w:rFonts w:ascii="Arial" w:hAnsi="Arial" w:cs="Arial"/>
            <w:color w:val="595959" w:themeColor="text1" w:themeTint="A6"/>
            <w:sz w:val="18"/>
            <w:szCs w:val="18"/>
          </w:rPr>
          <w:instrText>NUMPAGES  \* Arabic  \* MERGEFORMAT</w:instrText>
        </w:r>
        <w:r w:rsidR="00EF4A41" w:rsidRPr="00244403">
          <w:rPr>
            <w:rFonts w:ascii="Arial" w:hAnsi="Arial" w:cs="Arial"/>
            <w:color w:val="595959" w:themeColor="text1" w:themeTint="A6"/>
            <w:sz w:val="18"/>
            <w:szCs w:val="18"/>
          </w:rPr>
          <w:fldChar w:fldCharType="separate"/>
        </w:r>
        <w:r w:rsidR="00EF4A41" w:rsidRPr="00244403">
          <w:rPr>
            <w:rFonts w:ascii="Arial" w:hAnsi="Arial" w:cs="Arial"/>
            <w:color w:val="595959" w:themeColor="text1" w:themeTint="A6"/>
            <w:sz w:val="18"/>
            <w:szCs w:val="18"/>
          </w:rPr>
          <w:t>15</w:t>
        </w:r>
        <w:r w:rsidR="00EF4A41" w:rsidRPr="00244403">
          <w:rPr>
            <w:rFonts w:ascii="Arial" w:hAnsi="Arial" w:cs="Arial"/>
            <w:color w:val="595959" w:themeColor="text1" w:themeTint="A6"/>
            <w:sz w:val="18"/>
            <w:szCs w:val="18"/>
          </w:rPr>
          <w:fldChar w:fldCharType="end"/>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208C0" w14:textId="77777777" w:rsidR="00F51B64" w:rsidRDefault="00F51B64">
      <w:r>
        <w:separator/>
      </w:r>
    </w:p>
  </w:footnote>
  <w:footnote w:type="continuationSeparator" w:id="0">
    <w:p w14:paraId="3DD0EF64" w14:textId="77777777" w:rsidR="00F51B64" w:rsidRDefault="00F51B64">
      <w:r>
        <w:continuationSeparator/>
      </w:r>
    </w:p>
  </w:footnote>
  <w:footnote w:type="continuationNotice" w:id="1">
    <w:p w14:paraId="305E8933" w14:textId="77777777" w:rsidR="00F51B64" w:rsidRDefault="00F51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3706C6" w:rsidRDefault="003706C6" w:rsidP="003706C6">
    <w:r w:rsidRPr="00590F5F">
      <w:rPr>
        <w:rFonts w:ascii="Times New Roman" w:eastAsia="Times New Roman" w:hAnsi="Times New Roman" w:cs="Times New Roman"/>
        <w:noProof/>
        <w:color w:val="000000"/>
      </w:rPr>
      <w:drawing>
        <wp:anchor distT="0" distB="0" distL="114300" distR="114300" simplePos="0" relativeHeight="251666432"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1A09CA19" w14:textId="5036BC6F" w:rsidR="003706C6" w:rsidRPr="00590F5F" w:rsidRDefault="00372D67"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4384" behindDoc="1" locked="0" layoutInCell="1" allowOverlap="1" wp14:anchorId="58DAA20F" wp14:editId="21DE45F0">
          <wp:simplePos x="0" y="0"/>
          <wp:positionH relativeFrom="margin">
            <wp:posOffset>1645920</wp:posOffset>
          </wp:positionH>
          <wp:positionV relativeFrom="page">
            <wp:posOffset>396240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5408" behindDoc="0" locked="0" layoutInCell="1" allowOverlap="1" wp14:anchorId="3B19B233" wp14:editId="5B6F310B">
          <wp:simplePos x="0" y="0"/>
          <wp:positionH relativeFrom="rightMargin">
            <wp:posOffset>0</wp:posOffset>
          </wp:positionH>
          <wp:positionV relativeFrom="paragraph">
            <wp:posOffset>93980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DB8A8F7" w:rsidR="003706C6" w:rsidRPr="00C110A1" w:rsidRDefault="003706C6"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3706C6" w:rsidRPr="00D0255F" w:rsidRDefault="003706C6"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A204BC" w:rsidRPr="00244403" w:rsidRDefault="00A204BC"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0A6FCE" w:rsidRDefault="000A6FCE" w:rsidP="000A6FCE">
    <w:r w:rsidRPr="00590F5F">
      <w:rPr>
        <w:rFonts w:ascii="Times New Roman" w:eastAsia="Times New Roman" w:hAnsi="Times New Roman" w:cs="Times New Roman"/>
        <w:noProof/>
        <w:color w:val="000000"/>
      </w:rPr>
      <w:drawing>
        <wp:anchor distT="0" distB="0" distL="114300" distR="114300" simplePos="0" relativeHeight="251662336"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0A6FCE" w:rsidRPr="00590F5F" w:rsidRDefault="000A6FCE" w:rsidP="000A6FCE">
    <w:pPr>
      <w:tabs>
        <w:tab w:val="center" w:pos="4252"/>
        <w:tab w:val="right" w:pos="8504"/>
      </w:tabs>
      <w:rPr>
        <w:rFonts w:ascii="Times New Roman" w:eastAsia="Times New Roman" w:hAnsi="Times New Roman" w:cs="Times New Roman"/>
        <w:color w:val="000000"/>
      </w:rPr>
    </w:pPr>
  </w:p>
  <w:p w14:paraId="7E08425C" w14:textId="2CA3A67B" w:rsidR="000A6FCE" w:rsidRPr="00590F5F" w:rsidRDefault="000326AC"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0288"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A6FCE" w:rsidRPr="00C110A1">
      <w:rPr>
        <w:rFonts w:ascii="Times New Roman" w:eastAsia="Candara" w:hAnsi="Times New Roman" w:cs="Times New Roman"/>
        <w:b/>
        <w:smallCaps/>
        <w:noProof/>
        <w:color w:val="000000"/>
        <w:sz w:val="13"/>
        <w:szCs w:val="13"/>
      </w:rPr>
      <w:drawing>
        <wp:anchor distT="0" distB="0" distL="114300" distR="114300" simplePos="0" relativeHeight="25166131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0A6FCE" w:rsidRPr="00C110A1" w:rsidRDefault="000A6FCE"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0A6FCE" w:rsidRPr="00D0255F" w:rsidRDefault="000A6FCE"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0A6FCE" w:rsidRDefault="000A6FCE" w:rsidP="000A6FCE">
    <w:pPr>
      <w:pStyle w:val="Cabealho"/>
    </w:pPr>
  </w:p>
  <w:p w14:paraId="2979CBE5" w14:textId="77777777" w:rsidR="000A6FCE" w:rsidRDefault="000A6FCE" w:rsidP="000A6FCE">
    <w:pPr>
      <w:pStyle w:val="Cabealho"/>
      <w:tabs>
        <w:tab w:val="clear" w:pos="4252"/>
        <w:tab w:val="clear" w:pos="8504"/>
        <w:tab w:val="left" w:pos="1644"/>
        <w:tab w:val="left" w:pos="3024"/>
      </w:tabs>
    </w:pPr>
    <w:r>
      <w:tab/>
    </w:r>
  </w:p>
  <w:p w14:paraId="614C8EA0" w14:textId="24FB4D02" w:rsidR="00F522F3" w:rsidRDefault="00F522F3"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74E39">
      <w:tab/>
    </w:r>
    <w:r w:rsidR="00F74E3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94123894">
    <w:abstractNumId w:val="7"/>
  </w:num>
  <w:num w:numId="2" w16cid:durableId="1976137959">
    <w:abstractNumId w:val="0"/>
  </w:num>
  <w:num w:numId="3" w16cid:durableId="655497110">
    <w:abstractNumId w:val="26"/>
  </w:num>
  <w:num w:numId="4" w16cid:durableId="306858636">
    <w:abstractNumId w:val="28"/>
  </w:num>
  <w:num w:numId="5" w16cid:durableId="936017828">
    <w:abstractNumId w:val="16"/>
  </w:num>
  <w:num w:numId="6" w16cid:durableId="357901234">
    <w:abstractNumId w:val="11"/>
  </w:num>
  <w:num w:numId="7" w16cid:durableId="1836677092">
    <w:abstractNumId w:val="20"/>
  </w:num>
  <w:num w:numId="8" w16cid:durableId="156507833">
    <w:abstractNumId w:val="25"/>
  </w:num>
  <w:num w:numId="9" w16cid:durableId="1180005388">
    <w:abstractNumId w:val="7"/>
  </w:num>
  <w:num w:numId="10" w16cid:durableId="403993273">
    <w:abstractNumId w:val="24"/>
  </w:num>
  <w:num w:numId="11" w16cid:durableId="72551618">
    <w:abstractNumId w:val="15"/>
  </w:num>
  <w:num w:numId="12" w16cid:durableId="288555573">
    <w:abstractNumId w:val="9"/>
  </w:num>
  <w:num w:numId="13" w16cid:durableId="1765032656">
    <w:abstractNumId w:val="27"/>
  </w:num>
  <w:num w:numId="14" w16cid:durableId="1683776989">
    <w:abstractNumId w:val="18"/>
  </w:num>
  <w:num w:numId="15" w16cid:durableId="432937441">
    <w:abstractNumId w:val="17"/>
  </w:num>
  <w:num w:numId="16" w16cid:durableId="123549458">
    <w:abstractNumId w:val="19"/>
  </w:num>
  <w:num w:numId="17" w16cid:durableId="1634480530">
    <w:abstractNumId w:val="3"/>
  </w:num>
  <w:num w:numId="18" w16cid:durableId="1907178428">
    <w:abstractNumId w:val="21"/>
  </w:num>
  <w:num w:numId="19" w16cid:durableId="1570917494">
    <w:abstractNumId w:val="4"/>
  </w:num>
  <w:num w:numId="20" w16cid:durableId="56712523">
    <w:abstractNumId w:val="14"/>
  </w:num>
  <w:num w:numId="21" w16cid:durableId="1444299938">
    <w:abstractNumId w:val="10"/>
  </w:num>
  <w:num w:numId="22" w16cid:durableId="747726978">
    <w:abstractNumId w:val="2"/>
  </w:num>
  <w:num w:numId="23" w16cid:durableId="472257456">
    <w:abstractNumId w:val="23"/>
  </w:num>
  <w:num w:numId="24" w16cid:durableId="1879320430">
    <w:abstractNumId w:val="13"/>
  </w:num>
  <w:num w:numId="25" w16cid:durableId="179694261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034870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2968467">
    <w:abstractNumId w:val="22"/>
  </w:num>
  <w:num w:numId="28" w16cid:durableId="946350728">
    <w:abstractNumId w:val="1"/>
  </w:num>
  <w:num w:numId="29" w16cid:durableId="1724140509">
    <w:abstractNumId w:val="6"/>
  </w:num>
  <w:num w:numId="30" w16cid:durableId="692148944">
    <w:abstractNumId w:val="8"/>
  </w:num>
  <w:num w:numId="31" w16cid:durableId="955480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B59"/>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FB4"/>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3A9"/>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A7E80"/>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0AB"/>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A7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2D67"/>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0F9"/>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64"/>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2724"/>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7BE"/>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97E"/>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855"/>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6BD"/>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42E"/>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2F"/>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C2A"/>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C2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FFC"/>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332"/>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A1"/>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64A"/>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015"/>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CE1"/>
    <w:rsid w:val="00B14E56"/>
    <w:rsid w:val="00B16238"/>
    <w:rsid w:val="00B168B5"/>
    <w:rsid w:val="00B173B2"/>
    <w:rsid w:val="00B2005F"/>
    <w:rsid w:val="00B20164"/>
    <w:rsid w:val="00B202C7"/>
    <w:rsid w:val="00B203F3"/>
    <w:rsid w:val="00B20DC0"/>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A44"/>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2EDD"/>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AB2"/>
    <w:rsid w:val="00ED2B2B"/>
    <w:rsid w:val="00ED2EBD"/>
    <w:rsid w:val="00ED3078"/>
    <w:rsid w:val="00ED3187"/>
    <w:rsid w:val="00ED35A7"/>
    <w:rsid w:val="00ED3B24"/>
    <w:rsid w:val="00ED3BB6"/>
    <w:rsid w:val="00ED415E"/>
    <w:rsid w:val="00ED450E"/>
    <w:rsid w:val="00ED473B"/>
    <w:rsid w:val="00ED4969"/>
    <w:rsid w:val="00ED506D"/>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1B64"/>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DEF"/>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4A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9397</Words>
  <Characters>50745</Characters>
  <Application>Microsoft Office Word</Application>
  <DocSecurity>0</DocSecurity>
  <Lines>422</Lines>
  <Paragraphs>120</Paragraphs>
  <ScaleCrop>false</ScaleCrop>
  <Company/>
  <LinksUpToDate>false</LinksUpToDate>
  <CharactersWithSpaces>60022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2023-02-12T22:22:00Z</dcterms:created>
  <dcterms:modified xsi:type="dcterms:W3CDTF">2023-02-13T02:18:00Z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